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0" w:rsidRPr="00EE0315" w:rsidRDefault="00144970" w:rsidP="00144970">
      <w:pPr>
        <w:spacing w:line="440" w:lineRule="exact"/>
        <w:ind w:firstLineChars="50" w:firstLine="140"/>
        <w:rPr>
          <w:bCs/>
          <w:sz w:val="28"/>
          <w:szCs w:val="28"/>
        </w:rPr>
      </w:pPr>
      <w:r w:rsidRPr="00EE0315">
        <w:rPr>
          <w:rFonts w:hint="eastAsia"/>
          <w:bCs/>
          <w:sz w:val="28"/>
          <w:szCs w:val="28"/>
        </w:rPr>
        <w:t>附件</w:t>
      </w:r>
      <w:r w:rsidRPr="00EE0315">
        <w:rPr>
          <w:rFonts w:hint="eastAsia"/>
          <w:bCs/>
          <w:sz w:val="28"/>
          <w:szCs w:val="28"/>
        </w:rPr>
        <w:t>1</w:t>
      </w:r>
      <w:r w:rsidRPr="00EE0315">
        <w:rPr>
          <w:bCs/>
          <w:sz w:val="28"/>
          <w:szCs w:val="28"/>
        </w:rPr>
        <w:t>0</w:t>
      </w:r>
      <w:r w:rsidRPr="00EE0315">
        <w:rPr>
          <w:rFonts w:hint="eastAsia"/>
          <w:bCs/>
          <w:sz w:val="28"/>
          <w:szCs w:val="28"/>
        </w:rPr>
        <w:t>：</w:t>
      </w:r>
    </w:p>
    <w:p w:rsidR="00144970" w:rsidRPr="00EE0315" w:rsidRDefault="00FE58AD" w:rsidP="00144970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教学</w:t>
      </w:r>
      <w:r w:rsidR="00144970" w:rsidRPr="00EE0315">
        <w:rPr>
          <w:rFonts w:ascii="黑体" w:eastAsia="黑体" w:hAnsi="黑体" w:hint="eastAsia"/>
          <w:b/>
          <w:sz w:val="32"/>
        </w:rPr>
        <w:t>比赛参赛课程教案（范本一）</w:t>
      </w:r>
    </w:p>
    <w:p w:rsidR="00144970" w:rsidRPr="00EE0315" w:rsidRDefault="00144970" w:rsidP="00144970">
      <w:pPr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</w:t>
      </w:r>
      <w:r w:rsidRPr="00EE0315">
        <w:rPr>
          <w:rFonts w:ascii="楷体_GB2312" w:eastAsia="楷体_GB2312"/>
          <w:sz w:val="28"/>
        </w:rPr>
        <w:t xml:space="preserve">: 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eastAsia="仿宋_GB2312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老师</w:t>
      </w:r>
    </w:p>
    <w:p w:rsidR="00144970" w:rsidRPr="00EE0315" w:rsidRDefault="00144970" w:rsidP="00144970">
      <w:pPr>
        <w:jc w:val="center"/>
        <w:rPr>
          <w:sz w:val="24"/>
        </w:rPr>
      </w:pPr>
      <w:r w:rsidRPr="00EE0315">
        <w:rPr>
          <w:rFonts w:ascii="楷体_GB2312" w:eastAsia="楷体_GB2312" w:hint="eastAsia"/>
          <w:sz w:val="28"/>
        </w:rPr>
        <w:t>职称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ascii="楷体_GB2312" w:eastAsia="楷体_GB2312"/>
          <w:sz w:val="28"/>
          <w:u w:val="single"/>
        </w:rPr>
        <w:t>助理教授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ascii="楷体_GB2312" w:eastAsia="楷体_GB2312" w:hint="eastAsia"/>
          <w:sz w:val="28"/>
        </w:rPr>
        <w:t xml:space="preserve">    所在单位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eastAsia="仿宋_GB2312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学院</w:t>
      </w:r>
    </w:p>
    <w:p w:rsidR="00144970" w:rsidRPr="00EE0315" w:rsidRDefault="00144970" w:rsidP="00144970">
      <w:pPr>
        <w:spacing w:line="440" w:lineRule="exact"/>
        <w:ind w:firstLineChars="50" w:firstLine="140"/>
        <w:rPr>
          <w:bCs/>
          <w:sz w:val="28"/>
          <w:szCs w:val="28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6447"/>
        <w:gridCol w:w="1168"/>
      </w:tblGrid>
      <w:tr w:rsidR="00144970" w:rsidRPr="00EE0315" w:rsidTr="00257857">
        <w:trPr>
          <w:trHeight w:val="748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参赛主题</w:t>
            </w:r>
          </w:p>
        </w:tc>
        <w:tc>
          <w:tcPr>
            <w:tcW w:w="7615" w:type="dxa"/>
            <w:gridSpan w:val="2"/>
            <w:vAlign w:val="center"/>
          </w:tcPr>
          <w:p w:rsidR="00144970" w:rsidRPr="00EE0315" w:rsidRDefault="00257857" w:rsidP="00257857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8B1B63">
              <w:rPr>
                <w:rFonts w:ascii="仿宋_GB2312" w:eastAsia="仿宋_GB2312" w:hAnsi="仿宋_GB2312" w:hint="eastAsia"/>
                <w:b/>
                <w:sz w:val="24"/>
              </w:rPr>
              <w:t>传承之道---如何科学对待中华传统美德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教学主要目标</w:t>
            </w:r>
            <w:r w:rsidR="00F54EF8">
              <w:rPr>
                <w:rFonts w:ascii="仿宋_GB2312" w:eastAsia="仿宋_GB2312" w:hAnsi="仿宋_GB2312" w:hint="eastAsia"/>
                <w:b/>
                <w:sz w:val="28"/>
              </w:rPr>
              <w:t>与教学设计的理念思想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【知识层面】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</w:t>
            </w:r>
            <w:r>
              <w:rPr>
                <w:rFonts w:ascii="仿宋_GB2312" w:eastAsia="仿宋_GB2312" w:hAnsi="仿宋_GB2312" w:hint="eastAsia"/>
                <w:sz w:val="28"/>
              </w:rPr>
              <w:t>理解</w:t>
            </w:r>
            <w:r w:rsidRPr="00D656F6">
              <w:rPr>
                <w:rFonts w:ascii="仿宋_GB2312" w:eastAsia="仿宋_GB2312" w:hAnsi="仿宋_GB2312" w:hint="eastAsia"/>
                <w:sz w:val="28"/>
              </w:rPr>
              <w:t>中华传统美德是中国传统文化的精髓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</w:t>
            </w:r>
            <w:r w:rsidRPr="00D60F50">
              <w:rPr>
                <w:rFonts w:ascii="仿宋_GB2312" w:eastAsia="仿宋_GB2312" w:hAnsi="仿宋_GB2312" w:hint="eastAsia"/>
                <w:sz w:val="28"/>
              </w:rPr>
              <w:t>科学对待中华传统美德，推动中华传统美德的现代化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【认识层面】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1、通过</w:t>
            </w:r>
            <w:r>
              <w:rPr>
                <w:rFonts w:ascii="仿宋_GB2312" w:eastAsia="仿宋_GB2312" w:hAnsi="仿宋_GB2312" w:hint="eastAsia"/>
                <w:sz w:val="28"/>
              </w:rPr>
              <w:t>“</w:t>
            </w:r>
            <w:r w:rsidRPr="006C3BC1">
              <w:rPr>
                <w:rFonts w:ascii="仿宋_GB2312" w:eastAsia="仿宋_GB2312" w:hAnsi="仿宋_GB2312" w:hint="eastAsia"/>
                <w:sz w:val="28"/>
              </w:rPr>
              <w:t>学生</w:t>
            </w:r>
            <w:r>
              <w:rPr>
                <w:rFonts w:ascii="仿宋_GB2312" w:eastAsia="仿宋_GB2312" w:hAnsi="仿宋_GB2312" w:hint="eastAsia"/>
                <w:sz w:val="28"/>
              </w:rPr>
              <w:t>是否应该</w:t>
            </w:r>
            <w:r w:rsidRPr="006C3BC1">
              <w:rPr>
                <w:rFonts w:ascii="仿宋_GB2312" w:eastAsia="仿宋_GB2312" w:hAnsi="仿宋_GB2312" w:hint="eastAsia"/>
                <w:sz w:val="28"/>
              </w:rPr>
              <w:t>跪拜孔子</w:t>
            </w:r>
            <w:r>
              <w:rPr>
                <w:rFonts w:ascii="仿宋_GB2312" w:eastAsia="仿宋_GB2312" w:hAnsi="仿宋_GB2312" w:hint="eastAsia"/>
                <w:sz w:val="28"/>
              </w:rPr>
              <w:t>之争论”的课堂讨论时间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启发学生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对</w:t>
            </w:r>
            <w:r>
              <w:rPr>
                <w:rFonts w:ascii="仿宋_GB2312" w:eastAsia="仿宋_GB2312" w:hAnsi="仿宋_GB2312" w:hint="eastAsia"/>
                <w:sz w:val="28"/>
              </w:rPr>
              <w:t>“</w:t>
            </w:r>
            <w:r w:rsidRPr="006C3BC1">
              <w:rPr>
                <w:rFonts w:ascii="仿宋_GB2312" w:eastAsia="仿宋_GB2312" w:hAnsi="仿宋_GB2312" w:hint="eastAsia"/>
                <w:sz w:val="28"/>
              </w:rPr>
              <w:t>如何科学对待中华传统美德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”的思考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257857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</w:t>
            </w:r>
            <w:r>
              <w:rPr>
                <w:rFonts w:ascii="仿宋_GB2312" w:eastAsia="仿宋_GB2312" w:hAnsi="仿宋_GB2312" w:hint="eastAsia"/>
                <w:sz w:val="28"/>
              </w:rPr>
              <w:t>通过辨析“全盘西化论”、“文化复古论”的课堂思考时间，深化学生</w:t>
            </w:r>
            <w:r w:rsidRPr="001B308B">
              <w:rPr>
                <w:rFonts w:ascii="仿宋_GB2312" w:eastAsia="仿宋_GB2312" w:hAnsi="仿宋_GB2312" w:hint="eastAsia"/>
                <w:sz w:val="28"/>
              </w:rPr>
              <w:t>对“如何科学对待中华传统美德”</w:t>
            </w:r>
            <w:r>
              <w:rPr>
                <w:rFonts w:ascii="仿宋_GB2312" w:eastAsia="仿宋_GB2312" w:hAnsi="仿宋_GB2312" w:hint="eastAsia"/>
                <w:sz w:val="28"/>
              </w:rPr>
              <w:t>的理论认识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257857" w:rsidRPr="00960168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3</w:t>
            </w:r>
            <w:r>
              <w:rPr>
                <w:rFonts w:ascii="仿宋_GB2312" w:eastAsia="仿宋_GB2312" w:hAnsi="仿宋_GB2312" w:hint="eastAsia"/>
                <w:sz w:val="28"/>
              </w:rPr>
              <w:t>、通过</w:t>
            </w:r>
            <w:r w:rsidRPr="002703BA">
              <w:rPr>
                <w:rFonts w:ascii="仿宋_GB2312" w:eastAsia="仿宋_GB2312" w:hAnsi="仿宋_GB2312" w:hint="eastAsia"/>
                <w:sz w:val="28"/>
              </w:rPr>
              <w:t>“郭巨埋儿”</w:t>
            </w:r>
            <w:r>
              <w:rPr>
                <w:rFonts w:ascii="仿宋_GB2312" w:eastAsia="仿宋_GB2312" w:hAnsi="仿宋_GB2312" w:hint="eastAsia"/>
                <w:sz w:val="28"/>
              </w:rPr>
              <w:t>的案例时间，引发学生</w:t>
            </w:r>
            <w:r w:rsidRPr="002703BA">
              <w:rPr>
                <w:rFonts w:ascii="仿宋_GB2312" w:eastAsia="仿宋_GB2312" w:hAnsi="仿宋_GB2312" w:hint="eastAsia"/>
                <w:sz w:val="28"/>
              </w:rPr>
              <w:t>对中华传统美德进行创造性转化与创新性发展的</w:t>
            </w:r>
            <w:r>
              <w:rPr>
                <w:rFonts w:ascii="仿宋_GB2312" w:eastAsia="仿宋_GB2312" w:hAnsi="仿宋_GB2312" w:hint="eastAsia"/>
                <w:sz w:val="28"/>
              </w:rPr>
              <w:t>深入</w:t>
            </w:r>
            <w:r w:rsidRPr="002703BA">
              <w:rPr>
                <w:rFonts w:ascii="仿宋_GB2312" w:eastAsia="仿宋_GB2312" w:hAnsi="仿宋_GB2312" w:hint="eastAsia"/>
                <w:sz w:val="28"/>
              </w:rPr>
              <w:t>思考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【能力层面】</w:t>
            </w:r>
          </w:p>
          <w:p w:rsidR="00144970" w:rsidRPr="00EE0315" w:rsidRDefault="00257857" w:rsidP="00257857">
            <w:pPr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培养学生的</w:t>
            </w:r>
            <w:r>
              <w:rPr>
                <w:rFonts w:ascii="仿宋_GB2312" w:eastAsia="仿宋_GB2312" w:hAnsi="仿宋_GB2312" w:hint="eastAsia"/>
                <w:sz w:val="28"/>
              </w:rPr>
              <w:t>独立思考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精神和思辨能力，在</w:t>
            </w:r>
            <w:r>
              <w:rPr>
                <w:rFonts w:ascii="仿宋_GB2312" w:eastAsia="仿宋_GB2312" w:hAnsi="仿宋_GB2312" w:hint="eastAsia"/>
                <w:sz w:val="28"/>
              </w:rPr>
              <w:t>理论学习中紧密结合现实生活，锻炼学生运用理论联系实际的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学习</w:t>
            </w:r>
            <w:r>
              <w:rPr>
                <w:rFonts w:ascii="仿宋_GB2312" w:eastAsia="仿宋_GB2312" w:hAnsi="仿宋_GB2312" w:hint="eastAsia"/>
                <w:sz w:val="28"/>
              </w:rPr>
              <w:t>方法，增强学生运用理论解决现实问题的学习能力。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教学重点与难点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85394E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重点一：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如何科学对待中华传统美德？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重点二：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如何</w:t>
            </w:r>
            <w:r>
              <w:rPr>
                <w:rFonts w:ascii="仿宋_GB2312" w:eastAsia="仿宋_GB2312" w:hAnsi="仿宋_GB2312" w:hint="eastAsia"/>
                <w:sz w:val="28"/>
              </w:rPr>
              <w:t>理解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推动中华传统美德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现代化</w:t>
            </w:r>
            <w:r>
              <w:rPr>
                <w:rFonts w:ascii="仿宋_GB2312" w:eastAsia="仿宋_GB2312" w:hAnsi="仿宋_GB2312" w:hint="eastAsia"/>
                <w:sz w:val="28"/>
              </w:rPr>
              <w:t>问题？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难点一：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如何</w:t>
            </w:r>
            <w:r w:rsidRPr="009037BF">
              <w:rPr>
                <w:rFonts w:ascii="仿宋_GB2312" w:eastAsia="仿宋_GB2312" w:hAnsi="仿宋_GB2312" w:hint="eastAsia"/>
                <w:sz w:val="28"/>
              </w:rPr>
              <w:t>认识和评判</w:t>
            </w:r>
            <w:r>
              <w:rPr>
                <w:rFonts w:ascii="仿宋_GB2312" w:eastAsia="仿宋_GB2312" w:hAnsi="仿宋_GB2312" w:hint="eastAsia"/>
                <w:sz w:val="28"/>
              </w:rPr>
              <w:t>“全盘西化论”与“文化复古论”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？</w:t>
            </w:r>
          </w:p>
          <w:p w:rsidR="00144970" w:rsidRPr="00EE0315" w:rsidRDefault="00257857" w:rsidP="00373DE9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难点二：</w:t>
            </w:r>
            <w:r w:rsidRPr="009037BF">
              <w:rPr>
                <w:rFonts w:ascii="仿宋_GB2312" w:eastAsia="仿宋_GB2312" w:hAnsi="仿宋_GB2312" w:hint="eastAsia"/>
                <w:sz w:val="28"/>
              </w:rPr>
              <w:t>怎样对中华传统美德进行创造性转化、创新性发展</w:t>
            </w:r>
            <w:r>
              <w:rPr>
                <w:rFonts w:ascii="仿宋_GB2312" w:eastAsia="仿宋_GB2312" w:hAnsi="仿宋_GB2312" w:hint="eastAsia"/>
                <w:sz w:val="28"/>
              </w:rPr>
              <w:t>？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解决重点</w:t>
            </w: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与难点的方法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lastRenderedPageBreak/>
              <w:t>针对重点一：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通过</w:t>
            </w:r>
            <w:r>
              <w:rPr>
                <w:rFonts w:ascii="仿宋_GB2312" w:eastAsia="仿宋_GB2312" w:hAnsi="仿宋_GB2312" w:hint="eastAsia"/>
                <w:sz w:val="28"/>
              </w:rPr>
              <w:t>开展</w:t>
            </w:r>
            <w:r w:rsidRPr="00015BC4">
              <w:rPr>
                <w:rFonts w:ascii="仿宋_GB2312" w:eastAsia="仿宋_GB2312" w:hAnsi="仿宋_GB2312" w:hint="eastAsia"/>
                <w:sz w:val="28"/>
              </w:rPr>
              <w:t>“</w:t>
            </w:r>
            <w:r w:rsidRPr="009950D1">
              <w:rPr>
                <w:rFonts w:ascii="仿宋_GB2312" w:eastAsia="仿宋_GB2312" w:hAnsi="仿宋_GB2312" w:hint="eastAsia"/>
                <w:sz w:val="28"/>
              </w:rPr>
              <w:t>学生是否应该跪拜孔子</w:t>
            </w:r>
            <w:r w:rsidRPr="00015BC4">
              <w:rPr>
                <w:rFonts w:ascii="仿宋_GB2312" w:eastAsia="仿宋_GB2312" w:hAnsi="仿宋_GB2312" w:hint="eastAsia"/>
                <w:sz w:val="28"/>
              </w:rPr>
              <w:t>”</w:t>
            </w:r>
            <w:r>
              <w:rPr>
                <w:rFonts w:ascii="仿宋_GB2312" w:eastAsia="仿宋_GB2312" w:hAnsi="仿宋_GB2312" w:hint="eastAsia"/>
                <w:sz w:val="28"/>
              </w:rPr>
              <w:t>事件的讨论，启发学生对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如何科学对待中华传统美德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的思考；通过评析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“全盘西化论”与“文化复古论”</w:t>
            </w:r>
            <w:r>
              <w:rPr>
                <w:rFonts w:ascii="仿宋_GB2312" w:eastAsia="仿宋_GB2312" w:hAnsi="仿宋_GB2312" w:hint="eastAsia"/>
                <w:sz w:val="28"/>
              </w:rPr>
              <w:t>两种错误观点，培养学生确立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对待中华传统美德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辩证</w:t>
            </w:r>
            <w:r>
              <w:rPr>
                <w:rFonts w:ascii="仿宋_GB2312" w:eastAsia="仿宋_GB2312" w:hAnsi="仿宋_GB2312" w:hint="eastAsia"/>
                <w:sz w:val="28"/>
              </w:rPr>
              <w:t>观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针对重点二：</w:t>
            </w:r>
            <w:r w:rsidRPr="00BB578E">
              <w:rPr>
                <w:rFonts w:ascii="仿宋_GB2312" w:eastAsia="仿宋_GB2312" w:hAnsi="仿宋_GB2312" w:hint="eastAsia"/>
                <w:sz w:val="28"/>
              </w:rPr>
              <w:t>通过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“郭巨埋儿”</w:t>
            </w:r>
            <w:r>
              <w:rPr>
                <w:rFonts w:ascii="仿宋_GB2312" w:eastAsia="仿宋_GB2312" w:hAnsi="仿宋_GB2312" w:hint="eastAsia"/>
                <w:sz w:val="28"/>
              </w:rPr>
              <w:t>的案例视角，分析推动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现代化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的</w:t>
            </w:r>
            <w:r>
              <w:rPr>
                <w:rFonts w:ascii="仿宋_GB2312" w:eastAsia="仿宋_GB2312" w:hAnsi="仿宋_GB2312" w:hint="eastAsia"/>
                <w:sz w:val="28"/>
              </w:rPr>
              <w:t>必要性；以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中华传统美德“孝”</w:t>
            </w:r>
            <w:r>
              <w:rPr>
                <w:rFonts w:ascii="仿宋_GB2312" w:eastAsia="仿宋_GB2312" w:hAnsi="仿宋_GB2312" w:hint="eastAsia"/>
                <w:sz w:val="28"/>
              </w:rPr>
              <w:t>为例，深入分析“现代性”、“大众化”、“开放性”三个推动中华传统美德现代化的基本原则。</w:t>
            </w:r>
          </w:p>
          <w:p w:rsidR="00257857" w:rsidRDefault="00257857" w:rsidP="00257857">
            <w:pPr>
              <w:tabs>
                <w:tab w:val="left" w:pos="1516"/>
              </w:tabs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lastRenderedPageBreak/>
              <w:t>针对难点一：</w:t>
            </w:r>
            <w:r w:rsidRPr="00BC392E">
              <w:rPr>
                <w:rFonts w:ascii="仿宋_GB2312" w:eastAsia="仿宋_GB2312" w:hAnsi="仿宋_GB2312" w:hint="eastAsia"/>
                <w:sz w:val="28"/>
              </w:rPr>
              <w:t>通过课堂</w:t>
            </w:r>
            <w:r>
              <w:rPr>
                <w:rFonts w:ascii="仿宋_GB2312" w:eastAsia="仿宋_GB2312" w:hAnsi="仿宋_GB2312" w:hint="eastAsia"/>
                <w:sz w:val="28"/>
              </w:rPr>
              <w:t>思考</w:t>
            </w:r>
            <w:r w:rsidRPr="00BB3B6F">
              <w:rPr>
                <w:rFonts w:ascii="仿宋_GB2312" w:eastAsia="仿宋_GB2312" w:hAnsi="仿宋_GB2312" w:hint="eastAsia"/>
                <w:sz w:val="28"/>
              </w:rPr>
              <w:t>讨论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BC392E">
              <w:rPr>
                <w:rFonts w:ascii="仿宋_GB2312" w:eastAsia="仿宋_GB2312" w:hAnsi="仿宋_GB2312" w:hint="eastAsia"/>
                <w:sz w:val="28"/>
              </w:rPr>
              <w:t>组织</w:t>
            </w:r>
            <w:r>
              <w:rPr>
                <w:rFonts w:ascii="仿宋_GB2312" w:eastAsia="仿宋_GB2312" w:hAnsi="仿宋_GB2312" w:hint="eastAsia"/>
                <w:sz w:val="28"/>
              </w:rPr>
              <w:t>学生参与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“全盘西化论”、“文化复古论”的</w:t>
            </w:r>
            <w:r>
              <w:rPr>
                <w:rFonts w:ascii="仿宋_GB2312" w:eastAsia="仿宋_GB2312" w:hAnsi="仿宋_GB2312" w:hint="eastAsia"/>
                <w:sz w:val="28"/>
              </w:rPr>
              <w:t>评判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并通过讨论发言，引导学生挖掘“全盘西化论”、“文化复古论”错误倾向的实质，引导学生得出的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科学对待中华传统美德，</w:t>
            </w:r>
            <w:r>
              <w:rPr>
                <w:rFonts w:ascii="仿宋_GB2312" w:eastAsia="仿宋_GB2312" w:hAnsi="仿宋_GB2312" w:hint="eastAsia"/>
                <w:sz w:val="28"/>
              </w:rPr>
              <w:t>必须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防范</w:t>
            </w:r>
            <w:r>
              <w:rPr>
                <w:rFonts w:ascii="仿宋_GB2312" w:eastAsia="仿宋_GB2312" w:hAnsi="仿宋_GB2312" w:hint="eastAsia"/>
                <w:sz w:val="28"/>
              </w:rPr>
              <w:t>这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两种错误倾向</w:t>
            </w:r>
            <w:r>
              <w:rPr>
                <w:rFonts w:ascii="仿宋_GB2312" w:eastAsia="仿宋_GB2312" w:hAnsi="仿宋_GB2312" w:hint="eastAsia"/>
                <w:sz w:val="28"/>
              </w:rPr>
              <w:t>的结论。</w:t>
            </w:r>
            <w:r>
              <w:rPr>
                <w:rFonts w:ascii="仿宋_GB2312" w:eastAsia="仿宋_GB2312" w:hAnsi="仿宋_GB2312"/>
                <w:sz w:val="28"/>
              </w:rPr>
              <w:t xml:space="preserve"> </w:t>
            </w:r>
          </w:p>
          <w:p w:rsidR="00144970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针对难点二：</w:t>
            </w:r>
            <w:r w:rsidRPr="00A52046">
              <w:rPr>
                <w:rFonts w:ascii="仿宋_GB2312" w:eastAsia="仿宋_GB2312" w:hAnsi="仿宋_GB2312" w:hint="eastAsia"/>
                <w:sz w:val="28"/>
              </w:rPr>
              <w:t>围绕“现代性”、“大众化”、“开放性”推动中华传统美德创造性转化、创新性发展的三个基本原则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以中华传统美德“孝”为例，</w:t>
            </w:r>
            <w:r>
              <w:rPr>
                <w:rFonts w:ascii="仿宋_GB2312" w:eastAsia="仿宋_GB2312" w:hAnsi="仿宋_GB2312" w:hint="eastAsia"/>
                <w:sz w:val="28"/>
              </w:rPr>
              <w:t>介绍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利用法律的力量来规范“孝”</w:t>
            </w:r>
            <w:r>
              <w:rPr>
                <w:rFonts w:ascii="仿宋_GB2312" w:eastAsia="仿宋_GB2312" w:hAnsi="仿宋_GB2312" w:hint="eastAsia"/>
                <w:sz w:val="28"/>
              </w:rPr>
              <w:t>，推动传统美德的现代性；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利用网络力量</w:t>
            </w:r>
            <w:r>
              <w:rPr>
                <w:rFonts w:ascii="仿宋_GB2312" w:eastAsia="仿宋_GB2312" w:hAnsi="仿宋_GB2312" w:hint="eastAsia"/>
                <w:sz w:val="28"/>
              </w:rPr>
              <w:t>传递“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孝</w:t>
            </w:r>
            <w:r>
              <w:rPr>
                <w:rFonts w:ascii="仿宋_GB2312" w:eastAsia="仿宋_GB2312" w:hAnsi="仿宋_GB2312" w:hint="eastAsia"/>
                <w:sz w:val="28"/>
              </w:rPr>
              <w:t>”，推动传统美德的大众化；介绍西方国家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推进政府“孝政”和社会“慈孝”</w:t>
            </w:r>
            <w:r>
              <w:rPr>
                <w:rFonts w:ascii="仿宋_GB2312" w:eastAsia="仿宋_GB2312" w:hAnsi="仿宋_GB2312" w:hint="eastAsia"/>
                <w:sz w:val="28"/>
              </w:rPr>
              <w:t>的经验，体现传统美德的“开放性”。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采用主要教学手段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【讲授法】</w:t>
            </w:r>
          </w:p>
          <w:p w:rsidR="00257857" w:rsidRPr="00EE0315" w:rsidRDefault="00257857" w:rsidP="00257857">
            <w:pPr>
              <w:ind w:firstLineChars="200" w:firstLine="560"/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由于</w:t>
            </w:r>
            <w:r>
              <w:rPr>
                <w:rFonts w:ascii="仿宋_GB2312" w:eastAsia="仿宋_GB2312" w:hAnsi="仿宋_GB2312" w:hint="eastAsia"/>
                <w:sz w:val="28"/>
              </w:rPr>
              <w:t>本课程是面向全校所有专业的高校思想政治理论课，课堂教学中要将理论阐述与实际案例紧密结合，因此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课堂教学</w:t>
            </w:r>
            <w:r>
              <w:rPr>
                <w:rFonts w:ascii="仿宋_GB2312" w:eastAsia="仿宋_GB2312" w:hAnsi="仿宋_GB2312" w:hint="eastAsia"/>
                <w:sz w:val="28"/>
              </w:rPr>
              <w:t>中采取的主要方法是讲授法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1、注重理论</w:t>
            </w:r>
            <w:r>
              <w:rPr>
                <w:rFonts w:ascii="仿宋_GB2312" w:eastAsia="仿宋_GB2312" w:hAnsi="仿宋_GB2312" w:hint="eastAsia"/>
                <w:sz w:val="28"/>
              </w:rPr>
              <w:t>与现实的紧密联系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，遵循“</w:t>
            </w:r>
            <w:r>
              <w:rPr>
                <w:rFonts w:ascii="仿宋_GB2312" w:eastAsia="仿宋_GB2312" w:hAnsi="仿宋_GB2312" w:hint="eastAsia"/>
                <w:sz w:val="28"/>
              </w:rPr>
              <w:t>以理论指导实践，又以实践印证理论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”的讲解策略；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2、注重</w:t>
            </w:r>
            <w:r>
              <w:rPr>
                <w:rFonts w:ascii="仿宋_GB2312" w:eastAsia="仿宋_GB2312" w:hAnsi="仿宋_GB2312" w:hint="eastAsia"/>
                <w:sz w:val="28"/>
              </w:rPr>
              <w:t>案例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选取的典型性和</w:t>
            </w:r>
            <w:r>
              <w:rPr>
                <w:rFonts w:ascii="仿宋_GB2312" w:eastAsia="仿宋_GB2312" w:hAnsi="仿宋_GB2312" w:hint="eastAsia"/>
                <w:sz w:val="28"/>
              </w:rPr>
              <w:t>现实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性，以贴近</w:t>
            </w:r>
            <w:r>
              <w:rPr>
                <w:rFonts w:ascii="仿宋_GB2312" w:eastAsia="仿宋_GB2312" w:hAnsi="仿宋_GB2312" w:hint="eastAsia"/>
                <w:sz w:val="28"/>
              </w:rPr>
              <w:t>学生现实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生活的实例来引发学生的兴趣和思考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【互动法】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1、设置适当的</w:t>
            </w:r>
            <w:r>
              <w:rPr>
                <w:rFonts w:ascii="仿宋_GB2312" w:eastAsia="仿宋_GB2312" w:hAnsi="仿宋_GB2312" w:hint="eastAsia"/>
                <w:sz w:val="28"/>
              </w:rPr>
              <w:t>课堂讨论、课堂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提问环节，其中可以包括多种形式，如：开场设置悬念，</w:t>
            </w:r>
            <w:r>
              <w:rPr>
                <w:rFonts w:ascii="仿宋_GB2312" w:eastAsia="仿宋_GB2312" w:hAnsi="仿宋_GB2312" w:hint="eastAsia"/>
                <w:sz w:val="28"/>
              </w:rPr>
              <w:t>讨论发言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、</w:t>
            </w:r>
            <w:r>
              <w:rPr>
                <w:rFonts w:ascii="仿宋_GB2312" w:eastAsia="仿宋_GB2312" w:hAnsi="仿宋_GB2312" w:hint="eastAsia"/>
                <w:sz w:val="28"/>
              </w:rPr>
              <w:t>案例思考等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144970" w:rsidRPr="00257857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2、在重点和难点问题上，</w:t>
            </w:r>
            <w:r>
              <w:rPr>
                <w:rFonts w:ascii="仿宋_GB2312" w:eastAsia="仿宋_GB2312" w:hAnsi="仿宋_GB2312" w:hint="eastAsia"/>
                <w:sz w:val="28"/>
              </w:rPr>
              <w:t>设置讨论时间、思考时候和案例时间，以小组分组的方式，鼓励学生自由思考和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论辩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课堂主要教学环节</w:t>
            </w:r>
          </w:p>
        </w:tc>
      </w:tr>
      <w:tr w:rsidR="00144970" w:rsidRPr="00EE0315" w:rsidTr="00257857">
        <w:trPr>
          <w:trHeight w:val="754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教学环节</w:t>
            </w:r>
          </w:p>
        </w:tc>
        <w:tc>
          <w:tcPr>
            <w:tcW w:w="6447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教学内容</w:t>
            </w:r>
            <w:r w:rsidR="00F54EF8">
              <w:rPr>
                <w:rFonts w:ascii="仿宋_GB2312" w:eastAsia="仿宋_GB2312" w:hAnsi="仿宋_GB2312" w:hint="eastAsia"/>
                <w:b/>
                <w:sz w:val="24"/>
              </w:rPr>
              <w:t>及教学方法</w:t>
            </w:r>
          </w:p>
        </w:tc>
        <w:tc>
          <w:tcPr>
            <w:tcW w:w="1168" w:type="dxa"/>
            <w:vAlign w:val="center"/>
          </w:tcPr>
          <w:p w:rsidR="00144970" w:rsidRPr="00EE0315" w:rsidRDefault="00F54EF8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备注</w:t>
            </w:r>
          </w:p>
        </w:tc>
      </w:tr>
      <w:tr w:rsidR="00144970" w:rsidRPr="00EE0315" w:rsidTr="00257857">
        <w:trPr>
          <w:trHeight w:val="803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导入主题</w:t>
            </w:r>
          </w:p>
        </w:tc>
        <w:tc>
          <w:tcPr>
            <w:tcW w:w="6447" w:type="dxa"/>
            <w:vAlign w:val="center"/>
          </w:tcPr>
          <w:p w:rsidR="00144970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从</w:t>
            </w:r>
            <w:r w:rsidRPr="002106E6">
              <w:rPr>
                <w:rFonts w:ascii="仿宋_GB2312" w:eastAsia="仿宋_GB2312" w:hAnsi="仿宋_GB2312" w:hint="eastAsia"/>
                <w:sz w:val="28"/>
              </w:rPr>
              <w:t>“学生是否应该跪拜孔子之争论”的课堂讨论，启发学生</w:t>
            </w:r>
            <w:r>
              <w:rPr>
                <w:rFonts w:ascii="仿宋_GB2312" w:eastAsia="仿宋_GB2312" w:hAnsi="仿宋_GB2312" w:hint="eastAsia"/>
                <w:sz w:val="28"/>
              </w:rPr>
              <w:t>思考，引出</w:t>
            </w:r>
            <w:r w:rsidRPr="002106E6">
              <w:rPr>
                <w:rFonts w:ascii="仿宋_GB2312" w:eastAsia="仿宋_GB2312" w:hAnsi="仿宋_GB2312" w:hint="eastAsia"/>
                <w:sz w:val="28"/>
              </w:rPr>
              <w:t>“如何科学</w:t>
            </w:r>
            <w:r>
              <w:rPr>
                <w:rFonts w:ascii="仿宋_GB2312" w:eastAsia="仿宋_GB2312" w:hAnsi="仿宋_GB2312" w:hint="eastAsia"/>
                <w:sz w:val="28"/>
              </w:rPr>
              <w:t>对待中华传统美德”的问题。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2分钟</w:t>
            </w:r>
          </w:p>
        </w:tc>
      </w:tr>
      <w:tr w:rsidR="00144970" w:rsidRPr="00EE0315" w:rsidTr="00257857">
        <w:trPr>
          <w:trHeight w:val="844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展开阐述</w:t>
            </w:r>
          </w:p>
        </w:tc>
        <w:tc>
          <w:tcPr>
            <w:tcW w:w="6447" w:type="dxa"/>
          </w:tcPr>
          <w:p w:rsidR="00257857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从</w:t>
            </w:r>
            <w:r>
              <w:rPr>
                <w:rFonts w:ascii="仿宋_GB2312" w:eastAsia="仿宋_GB2312" w:hAnsi="仿宋_GB2312" w:hint="eastAsia"/>
                <w:sz w:val="28"/>
              </w:rPr>
              <w:t>理论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内容</w:t>
            </w:r>
            <w:r>
              <w:rPr>
                <w:rFonts w:ascii="仿宋_GB2312" w:eastAsia="仿宋_GB2312" w:hAnsi="仿宋_GB2312" w:hint="eastAsia"/>
                <w:sz w:val="28"/>
              </w:rPr>
              <w:t>视角，介绍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中华传统美德是中华优秀民族品质、优良民族精神、崇高民族气节、高尚民族情感、良好民族礼仪的总和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A57A19">
              <w:rPr>
                <w:rFonts w:ascii="仿宋_GB2312" w:eastAsia="仿宋_GB2312" w:hAnsi="仿宋_GB2312" w:hint="eastAsia"/>
                <w:sz w:val="28"/>
              </w:rPr>
              <w:t>是中国传统文化的优秀成果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144970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lastRenderedPageBreak/>
              <w:t>2</w:t>
            </w:r>
            <w:r>
              <w:rPr>
                <w:rFonts w:ascii="仿宋_GB2312" w:eastAsia="仿宋_GB2312" w:hAnsi="仿宋_GB2312" w:hint="eastAsia"/>
                <w:sz w:val="28"/>
              </w:rPr>
              <w:t>、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从历史</w:t>
            </w:r>
            <w:r>
              <w:rPr>
                <w:rFonts w:ascii="仿宋_GB2312" w:eastAsia="仿宋_GB2312" w:hAnsi="仿宋_GB2312" w:hint="eastAsia"/>
                <w:sz w:val="28"/>
              </w:rPr>
              <w:t>发展视角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介绍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中华传统美德经历2000多年的历史发展和演进，形成诸多内涵丰富的道德规范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257857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4分钟</w:t>
            </w:r>
          </w:p>
        </w:tc>
      </w:tr>
      <w:tr w:rsidR="00144970" w:rsidRPr="00EE0315" w:rsidTr="00257857">
        <w:trPr>
          <w:trHeight w:val="841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lastRenderedPageBreak/>
              <w:t>深入研讨</w:t>
            </w:r>
          </w:p>
        </w:tc>
        <w:tc>
          <w:tcPr>
            <w:tcW w:w="6447" w:type="dxa"/>
          </w:tcPr>
          <w:p w:rsidR="00257857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1、</w:t>
            </w: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如何认识和评判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“全盘西化论”与“文化复古论”？</w:t>
            </w:r>
          </w:p>
          <w:p w:rsidR="00257857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CB2638">
              <w:rPr>
                <w:rFonts w:ascii="仿宋_GB2312" w:eastAsia="仿宋_GB2312" w:hAnsi="仿宋_GB2312" w:hint="eastAsia"/>
                <w:sz w:val="28"/>
              </w:rPr>
              <w:t xml:space="preserve">通过课堂思考讨论，组织学生参与“全盘西化论”、“文化复古论”的评判，并通过讨论发言，引导学生挖掘“全盘西化论”、“文化复古论”错误倾向的实质，引导学生得出的科学对待中华传统美德，必须防范这两种错误倾向的结论。 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2、</w:t>
            </w: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为什么要对中华传统美德进行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创造性</w:t>
            </w: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转化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、创新性发展？</w:t>
            </w:r>
          </w:p>
          <w:p w:rsidR="00144970" w:rsidRPr="00EE0315" w:rsidRDefault="00257857" w:rsidP="00257857">
            <w:pPr>
              <w:rPr>
                <w:rFonts w:ascii="仿宋_GB2312" w:eastAsia="仿宋_GB2312" w:hAnsi="仿宋_GB2312"/>
                <w:sz w:val="24"/>
              </w:rPr>
            </w:pPr>
            <w:r w:rsidRPr="00CB2638">
              <w:rPr>
                <w:rFonts w:ascii="仿宋_GB2312" w:eastAsia="仿宋_GB2312" w:hAnsi="仿宋_GB2312" w:hint="eastAsia"/>
                <w:sz w:val="28"/>
              </w:rPr>
              <w:t>通过“郭巨埋儿”的案例时间，</w:t>
            </w:r>
            <w:r>
              <w:rPr>
                <w:rFonts w:ascii="仿宋_GB2312" w:eastAsia="仿宋_GB2312" w:hAnsi="仿宋_GB2312" w:hint="eastAsia"/>
                <w:sz w:val="28"/>
              </w:rPr>
              <w:t>分析</w:t>
            </w:r>
            <w:r w:rsidRPr="006C2736">
              <w:rPr>
                <w:rFonts w:ascii="仿宋_GB2312" w:eastAsia="仿宋_GB2312" w:hAnsi="仿宋_GB2312" w:hint="eastAsia"/>
                <w:sz w:val="28"/>
              </w:rPr>
              <w:t>郭巨埋儿中“孝”的表达方式已经不适应当今社会的需要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CB2638">
              <w:rPr>
                <w:rFonts w:ascii="仿宋_GB2312" w:eastAsia="仿宋_GB2312" w:hAnsi="仿宋_GB2312" w:hint="eastAsia"/>
                <w:sz w:val="28"/>
              </w:rPr>
              <w:t>引发学生对中华传统美德进行创造性转化与创新性发展的</w:t>
            </w:r>
            <w:r>
              <w:rPr>
                <w:rFonts w:ascii="仿宋_GB2312" w:eastAsia="仿宋_GB2312" w:hAnsi="仿宋_GB2312" w:hint="eastAsia"/>
                <w:sz w:val="28"/>
              </w:rPr>
              <w:t>必要性的</w:t>
            </w:r>
            <w:r w:rsidRPr="00CB2638">
              <w:rPr>
                <w:rFonts w:ascii="仿宋_GB2312" w:eastAsia="仿宋_GB2312" w:hAnsi="仿宋_GB2312" w:hint="eastAsia"/>
                <w:sz w:val="28"/>
              </w:rPr>
              <w:t>深入思考。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8分钟</w:t>
            </w:r>
          </w:p>
        </w:tc>
      </w:tr>
      <w:tr w:rsidR="00144970" w:rsidRPr="00EE0315" w:rsidTr="00257857">
        <w:trPr>
          <w:trHeight w:val="968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巩固加深</w:t>
            </w:r>
          </w:p>
        </w:tc>
        <w:tc>
          <w:tcPr>
            <w:tcW w:w="6447" w:type="dxa"/>
          </w:tcPr>
          <w:p w:rsidR="00257857" w:rsidRDefault="00257857" w:rsidP="00257857">
            <w:pPr>
              <w:ind w:firstLineChars="200" w:firstLine="562"/>
              <w:rPr>
                <w:rFonts w:ascii="仿宋_GB2312" w:eastAsia="仿宋_GB2312" w:hAnsi="仿宋_GB2312"/>
                <w:b/>
                <w:sz w:val="28"/>
              </w:rPr>
            </w:pP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如何对中华传统美德进行创造性转化、创新性发展</w:t>
            </w:r>
          </w:p>
          <w:p w:rsidR="00144970" w:rsidRPr="00EE0315" w:rsidRDefault="00257857" w:rsidP="00257857">
            <w:pPr>
              <w:ind w:firstLineChars="200" w:firstLine="560"/>
              <w:rPr>
                <w:rFonts w:ascii="仿宋_GB2312" w:eastAsia="仿宋_GB2312" w:hAnsi="仿宋_GB2312"/>
                <w:b/>
                <w:sz w:val="24"/>
              </w:rPr>
            </w:pPr>
            <w:r w:rsidRPr="00931FEA">
              <w:rPr>
                <w:rFonts w:ascii="仿宋_GB2312" w:eastAsia="仿宋_GB2312" w:hAnsi="仿宋_GB2312" w:hint="eastAsia"/>
                <w:sz w:val="28"/>
              </w:rPr>
              <w:t>围绕“现代性”、“大众化”、“开放性”推动中华传统美德创造性转化、创新性发展的三个基本原则，以中华传统美德“孝”为例，介绍利用法律的力量来规范“孝”，推动传统美德的现代性；利用网络力量传递“孝”，推动传统美德的大众化；介绍西方国家推进政府“孝政”和社会“慈孝”的经验，体现传统美德的“开放性”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4分钟</w:t>
            </w:r>
          </w:p>
        </w:tc>
      </w:tr>
      <w:tr w:rsidR="00144970" w:rsidRPr="00EE0315" w:rsidTr="00257857">
        <w:trPr>
          <w:trHeight w:val="996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总结提高</w:t>
            </w:r>
          </w:p>
        </w:tc>
        <w:tc>
          <w:tcPr>
            <w:tcW w:w="6447" w:type="dxa"/>
            <w:vAlign w:val="center"/>
          </w:tcPr>
          <w:p w:rsidR="00144970" w:rsidRPr="00EE0315" w:rsidRDefault="00257857" w:rsidP="00257857">
            <w:pPr>
              <w:pStyle w:val="1"/>
              <w:ind w:firstLineChars="0" w:firstLine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</w:rPr>
              <w:t>本次课围绕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如何科学对待中华传统美德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这一主题，从三个视角解决了三个问题：一是现实</w:t>
            </w:r>
            <w:r w:rsidRPr="004A07EA">
              <w:rPr>
                <w:rFonts w:ascii="仿宋_GB2312" w:eastAsia="仿宋_GB2312" w:hAnsi="仿宋_GB2312" w:hint="eastAsia"/>
                <w:sz w:val="28"/>
                <w:szCs w:val="24"/>
              </w:rPr>
              <w:t>视角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从“学生是否应该跪拜孔子之争论”的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课堂讨论，启发学生思考，引出“如何科学对待中华传统美德”的问题；二是理论</w:t>
            </w:r>
            <w:r w:rsidRPr="004A07EA">
              <w:rPr>
                <w:rFonts w:ascii="仿宋_GB2312" w:eastAsia="仿宋_GB2312" w:hAnsi="仿宋_GB2312" w:hint="eastAsia"/>
                <w:sz w:val="28"/>
                <w:szCs w:val="24"/>
              </w:rPr>
              <w:t>视角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通过课堂思考讨论，组织学生参与“全盘西化论”、“文化复古论”的评判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反思两种对待中华传统美德的错误理论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；三是方法论</w:t>
            </w:r>
            <w:r w:rsidRPr="004A07EA">
              <w:rPr>
                <w:rFonts w:ascii="仿宋_GB2312" w:eastAsia="仿宋_GB2312" w:hAnsi="仿宋_GB2312" w:hint="eastAsia"/>
                <w:sz w:val="28"/>
                <w:szCs w:val="24"/>
              </w:rPr>
              <w:t>视角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6618A0">
              <w:rPr>
                <w:rFonts w:ascii="仿宋_GB2312" w:eastAsia="仿宋_GB2312" w:hAnsi="仿宋_GB2312" w:hint="eastAsia"/>
                <w:sz w:val="28"/>
                <w:szCs w:val="24"/>
              </w:rPr>
              <w:t>以中华传统美德“孝”为例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6618A0">
              <w:rPr>
                <w:rFonts w:ascii="仿宋_GB2312" w:eastAsia="仿宋_GB2312" w:hAnsi="仿宋_GB2312" w:hint="eastAsia"/>
                <w:sz w:val="28"/>
                <w:szCs w:val="24"/>
              </w:rPr>
              <w:t>围绕“现代性”、“大众化”、“开放性”三个基本原则，深思对中华传统美德进行创造性转化、创新性发展的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路径</w:t>
            </w:r>
            <w:bookmarkStart w:id="0" w:name="_GoBack"/>
            <w:bookmarkEnd w:id="0"/>
            <w:r w:rsidRPr="006618A0">
              <w:rPr>
                <w:rFonts w:ascii="仿宋_GB2312" w:eastAsia="仿宋_GB2312" w:hAnsi="仿宋_GB2312" w:hint="eastAsia"/>
                <w:sz w:val="28"/>
                <w:szCs w:val="24"/>
              </w:rPr>
              <w:t>方法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。</w:t>
            </w:r>
            <w:r w:rsidRPr="00EE0315">
              <w:rPr>
                <w:rFonts w:ascii="仿宋_GB2312" w:eastAsia="仿宋_GB2312" w:hAnsi="仿宋_GB2312" w:hint="eastAsia"/>
                <w:sz w:val="28"/>
                <w:szCs w:val="24"/>
              </w:rPr>
              <w:t xml:space="preserve">   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2分钟</w:t>
            </w:r>
          </w:p>
        </w:tc>
      </w:tr>
    </w:tbl>
    <w:p w:rsidR="00144970" w:rsidRPr="00EE0315" w:rsidRDefault="00144970" w:rsidP="00144970"/>
    <w:p w:rsidR="00144970" w:rsidRPr="00EE0315" w:rsidRDefault="00144970" w:rsidP="00144970">
      <w:pPr>
        <w:jc w:val="center"/>
        <w:rPr>
          <w:rFonts w:ascii="黑体" w:eastAsia="黑体" w:hAnsi="黑体"/>
          <w:b/>
          <w:sz w:val="32"/>
        </w:rPr>
        <w:sectPr w:rsidR="00144970" w:rsidRPr="00EE0315" w:rsidSect="009125D9">
          <w:headerReference w:type="default" r:id="rId7"/>
          <w:pgSz w:w="11906" w:h="16838" w:code="9"/>
          <w:pgMar w:top="2098" w:right="1474" w:bottom="1985" w:left="1588" w:header="851" w:footer="1418" w:gutter="0"/>
          <w:pgNumType w:fmt="numberInDash"/>
          <w:cols w:space="425"/>
          <w:docGrid w:linePitch="579" w:charSpace="21679"/>
        </w:sectPr>
      </w:pPr>
    </w:p>
    <w:p w:rsidR="00144970" w:rsidRPr="00EE0315" w:rsidRDefault="00FE58AD" w:rsidP="00144970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教学</w:t>
      </w:r>
      <w:r w:rsidR="00144970" w:rsidRPr="00EE0315">
        <w:rPr>
          <w:rFonts w:ascii="黑体" w:eastAsia="黑体" w:hAnsi="黑体" w:hint="eastAsia"/>
          <w:b/>
          <w:sz w:val="32"/>
        </w:rPr>
        <w:t>比赛参赛课程教案（范本二）</w:t>
      </w:r>
    </w:p>
    <w:p w:rsidR="00F54EF8" w:rsidRDefault="00144970" w:rsidP="00144970">
      <w:pPr>
        <w:jc w:val="center"/>
        <w:rPr>
          <w:rFonts w:ascii="楷体_GB2312" w:eastAsia="楷体_GB2312" w:hint="eastAsia"/>
          <w:sz w:val="28"/>
        </w:rPr>
      </w:pPr>
      <w:r w:rsidRPr="00EE0315">
        <w:rPr>
          <w:rFonts w:ascii="楷体_GB2312" w:eastAsia="楷体_GB2312" w:hint="eastAsia"/>
          <w:sz w:val="28"/>
        </w:rPr>
        <w:t>主讲人:</w:t>
      </w:r>
      <w:r w:rsidRPr="00EE0315">
        <w:rPr>
          <w:rFonts w:eastAsia="仿宋_GB2312"/>
          <w:sz w:val="32"/>
          <w:szCs w:val="32"/>
          <w:u w:val="single"/>
        </w:rPr>
        <w:t xml:space="preserve"> XX</w:t>
      </w:r>
      <w:r w:rsidRPr="00EE0315">
        <w:rPr>
          <w:rFonts w:eastAsia="仿宋_GB2312"/>
          <w:sz w:val="32"/>
          <w:szCs w:val="32"/>
          <w:u w:val="single"/>
        </w:rPr>
        <w:t>老师</w:t>
      </w:r>
      <w:r w:rsidRPr="00EE0315">
        <w:rPr>
          <w:rFonts w:ascii="楷体_GB2312" w:eastAsia="楷体_GB2312" w:hint="eastAsia"/>
          <w:sz w:val="28"/>
        </w:rPr>
        <w:t xml:space="preserve">  </w:t>
      </w:r>
    </w:p>
    <w:p w:rsidR="00144970" w:rsidRPr="00EE0315" w:rsidRDefault="00144970" w:rsidP="00144970">
      <w:pPr>
        <w:jc w:val="center"/>
        <w:rPr>
          <w:rFonts w:ascii="楷体_GB2312" w:eastAsia="楷体_GB2312" w:hAnsi="华文中宋"/>
          <w:sz w:val="32"/>
          <w:szCs w:val="32"/>
        </w:rPr>
      </w:pPr>
      <w:r w:rsidRPr="00EE0315">
        <w:rPr>
          <w:rFonts w:ascii="楷体_GB2312" w:eastAsia="楷体_GB2312" w:hint="eastAsia"/>
          <w:sz w:val="28"/>
        </w:rPr>
        <w:t>职称: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="00F54EF8">
        <w:rPr>
          <w:rFonts w:ascii="楷体_GB2312" w:eastAsia="楷体_GB2312" w:hint="eastAsia"/>
          <w:sz w:val="28"/>
          <w:u w:val="single"/>
        </w:rPr>
        <w:t>副教授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ascii="楷体_GB2312" w:eastAsia="楷体_GB2312" w:hint="eastAsia"/>
          <w:sz w:val="28"/>
        </w:rPr>
        <w:t xml:space="preserve"> 所在单位: </w:t>
      </w:r>
      <w:r w:rsidRPr="00EE0315">
        <w:rPr>
          <w:rFonts w:eastAsia="仿宋_GB2312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学院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6305"/>
        <w:gridCol w:w="1310"/>
      </w:tblGrid>
      <w:tr w:rsidR="00F54EF8" w:rsidRPr="00EE0315" w:rsidTr="00F54EF8">
        <w:trPr>
          <w:trHeight w:val="748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参赛主题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32"/>
              </w:rPr>
              <w:t>简单线性回归分析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教学主要目标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与教学设计的理念思想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【知识层面】</w:t>
            </w:r>
          </w:p>
          <w:p w:rsidR="00F54EF8" w:rsidRPr="00B15B7E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B15B7E">
              <w:rPr>
                <w:rFonts w:ascii="仿宋_GB2312" w:eastAsia="仿宋_GB2312" w:hAnsi="仿宋_GB2312" w:hint="eastAsia"/>
                <w:sz w:val="28"/>
              </w:rPr>
              <w:t>1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、</w:t>
            </w:r>
            <w:r>
              <w:rPr>
                <w:rFonts w:ascii="仿宋_GB2312" w:eastAsia="仿宋_GB2312" w:hAnsi="仿宋_GB2312" w:hint="eastAsia"/>
                <w:sz w:val="28"/>
              </w:rPr>
              <w:t>了解回归分析的基本思想和目的，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及常用的</w:t>
            </w:r>
            <w:r w:rsidRPr="00014B32">
              <w:rPr>
                <w:rFonts w:ascii="仿宋_GB2312" w:eastAsia="仿宋_GB2312" w:hAnsi="仿宋_GB2312"/>
                <w:sz w:val="28"/>
              </w:rPr>
              <w:t>统计图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表</w:t>
            </w:r>
            <w:r w:rsidRPr="00B15B7E">
              <w:rPr>
                <w:rFonts w:ascii="仿宋_GB2312" w:eastAsia="仿宋_GB2312" w:hAnsi="仿宋_GB2312" w:hint="eastAsia"/>
                <w:sz w:val="28"/>
              </w:rPr>
              <w:t>呈现方式。</w:t>
            </w:r>
          </w:p>
          <w:p w:rsidR="00F54EF8" w:rsidRPr="00A155A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PMingLiU" w:hAnsi="仿宋_GB2312" w:hint="eastAsia"/>
                <w:sz w:val="28"/>
              </w:rPr>
              <w:t>2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、掌握常用</w:t>
            </w:r>
            <w:r>
              <w:rPr>
                <w:rFonts w:ascii="仿宋_GB2312" w:eastAsia="仿宋_GB2312" w:hAnsi="仿宋_GB2312" w:hint="eastAsia"/>
                <w:sz w:val="28"/>
              </w:rPr>
              <w:t>简单线性回归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的意义</w:t>
            </w:r>
            <w:r>
              <w:rPr>
                <w:rFonts w:ascii="仿宋_GB2312" w:eastAsia="仿宋_GB2312" w:hAnsi="仿宋_GB2312" w:hint="eastAsia"/>
                <w:sz w:val="28"/>
              </w:rPr>
              <w:t>、图示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和计算，</w:t>
            </w:r>
            <w:r w:rsidRPr="007F3280">
              <w:rPr>
                <w:rFonts w:ascii="仿宋_GB2312" w:eastAsia="仿宋_GB2312" w:hAnsi="仿宋_GB2312" w:hint="eastAsia"/>
                <w:sz w:val="28"/>
              </w:rPr>
              <w:t>应用</w:t>
            </w:r>
            <w:r>
              <w:rPr>
                <w:rFonts w:ascii="仿宋_GB2312" w:eastAsia="仿宋_GB2312" w:hAnsi="仿宋_GB2312" w:hint="eastAsia"/>
                <w:sz w:val="28"/>
              </w:rPr>
              <w:t>散点图</w:t>
            </w:r>
            <w:r w:rsidRPr="007F3280">
              <w:rPr>
                <w:rFonts w:ascii="仿宋_GB2312" w:eastAsia="仿宋_GB2312" w:hAnsi="仿宋_GB2312" w:hint="eastAsia"/>
                <w:sz w:val="28"/>
              </w:rPr>
              <w:t>的</w:t>
            </w:r>
            <w:r>
              <w:rPr>
                <w:rFonts w:ascii="仿宋_GB2312" w:eastAsia="仿宋_GB2312" w:hAnsi="仿宋_GB2312" w:hint="eastAsia"/>
                <w:sz w:val="28"/>
              </w:rPr>
              <w:t>考察重点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A155A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PMingLiU" w:hAnsi="仿宋_GB2312" w:hint="eastAsia"/>
                <w:sz w:val="28"/>
              </w:rPr>
              <w:t>3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、熟悉</w:t>
            </w:r>
            <w:r>
              <w:rPr>
                <w:rFonts w:ascii="仿宋_GB2312" w:eastAsia="仿宋_GB2312" w:hAnsi="仿宋_GB2312" w:hint="eastAsia"/>
                <w:sz w:val="28"/>
              </w:rPr>
              <w:t>回归系数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的意义和计算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，及在卫生政策与管理上的应用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【能力层面】</w:t>
            </w:r>
          </w:p>
          <w:p w:rsidR="00F54EF8" w:rsidRPr="00F54EF8" w:rsidRDefault="00F54EF8" w:rsidP="00F54EF8">
            <w:pPr>
              <w:ind w:firstLineChars="200" w:firstLine="560"/>
              <w:rPr>
                <w:rFonts w:ascii="仿宋_GB2312" w:eastAsiaTheme="minorEastAsia" w:hAnsi="仿宋_GB2312" w:hint="eastAsia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培养学生的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应用能力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和思辨能力，在学习先进理论知识的过程中时刻保持清醒独立的追问意识。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教学重点与难点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重点一：</w:t>
            </w:r>
            <w:r>
              <w:rPr>
                <w:rFonts w:ascii="仿宋_GB2312" w:eastAsia="仿宋_GB2312" w:hAnsi="仿宋_GB2312" w:hint="eastAsia"/>
                <w:sz w:val="28"/>
              </w:rPr>
              <w:t>为什么要做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“</w:t>
            </w:r>
            <w:r>
              <w:rPr>
                <w:rFonts w:ascii="仿宋_GB2312" w:eastAsia="仿宋_GB2312" w:hAnsi="仿宋_GB2312" w:hint="eastAsia"/>
                <w:sz w:val="28"/>
              </w:rPr>
              <w:t>回归分析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”？什么是“</w:t>
            </w:r>
            <w:r w:rsidRPr="00F24478">
              <w:rPr>
                <w:rFonts w:ascii="仿宋_GB2312" w:eastAsia="仿宋_GB2312" w:hAnsi="仿宋_GB2312" w:hint="eastAsia"/>
                <w:sz w:val="28"/>
              </w:rPr>
              <w:t>简单线性回归分析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”？</w:t>
            </w:r>
          </w:p>
          <w:p w:rsidR="00F54EF8" w:rsidRDefault="00F54EF8" w:rsidP="0047053D">
            <w:pPr>
              <w:rPr>
                <w:rFonts w:ascii="仿宋_GB2312" w:eastAsia="PMingLiU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重点二：</w:t>
            </w:r>
            <w:r w:rsidRPr="00CB56E2">
              <w:rPr>
                <w:rFonts w:ascii="仿宋_GB2312" w:eastAsia="仿宋_GB2312" w:hAnsi="仿宋_GB2312" w:hint="eastAsia"/>
                <w:sz w:val="28"/>
              </w:rPr>
              <w:t>如何从散点图看出回归系数的计算与意义</w:t>
            </w:r>
            <w:r>
              <w:rPr>
                <w:rFonts w:ascii="仿宋_GB2312" w:eastAsia="仿宋_GB2312" w:hAnsi="仿宋_GB2312" w:hint="eastAsia"/>
                <w:sz w:val="28"/>
              </w:rPr>
              <w:t>？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 xml:space="preserve"> </w:t>
            </w:r>
          </w:p>
          <w:p w:rsidR="00F54EF8" w:rsidRPr="003F6133" w:rsidRDefault="00F54EF8" w:rsidP="0047053D">
            <w:pPr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</w:t>
            </w:r>
            <w:r w:rsidRPr="003F6133">
              <w:rPr>
                <w:rFonts w:ascii="仿宋_GB2312" w:eastAsia="仿宋_GB2312" w:hAnsi="仿宋_GB2312" w:hint="eastAsia"/>
                <w:b/>
                <w:sz w:val="28"/>
              </w:rPr>
              <w:t>三</w:t>
            </w: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：</w:t>
            </w:r>
            <w:r w:rsidRPr="00670F3C">
              <w:rPr>
                <w:rFonts w:ascii="仿宋_GB2312" w:eastAsia="仿宋_GB2312" w:hAnsi="仿宋_GB2312" w:hint="eastAsia"/>
                <w:bCs/>
                <w:sz w:val="28"/>
              </w:rPr>
              <w:t>模型的拟合优度用什么指标来比较</w:t>
            </w:r>
            <w:r w:rsidRPr="00670F3C">
              <w:rPr>
                <w:rFonts w:ascii="仿宋_GB2312" w:eastAsia="仿宋_GB2312" w:hAnsi="仿宋_GB2312" w:hint="eastAsia"/>
                <w:sz w:val="28"/>
              </w:rPr>
              <w:t>？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难点一：</w:t>
            </w:r>
            <w:r w:rsidRPr="00670F3C">
              <w:rPr>
                <w:rFonts w:ascii="仿宋_GB2312" w:eastAsia="仿宋_GB2312" w:hAnsi="仿宋_GB2312" w:hint="eastAsia"/>
                <w:bCs/>
                <w:sz w:val="28"/>
              </w:rPr>
              <w:t>对</w:t>
            </w:r>
            <w:r w:rsidRPr="00670F3C">
              <w:rPr>
                <w:rFonts w:ascii="仿宋_GB2312" w:eastAsia="仿宋_GB2312" w:hAnsi="仿宋_GB2312" w:hint="eastAsia"/>
                <w:sz w:val="28"/>
              </w:rPr>
              <w:t>回归分析的</w:t>
            </w:r>
            <w:r w:rsidRPr="00670F3C">
              <w:rPr>
                <w:rFonts w:ascii="仿宋_GB2312" w:eastAsia="仿宋_GB2312" w:hAnsi="仿宋_GB2312" w:hint="eastAsia"/>
                <w:bCs/>
                <w:sz w:val="28"/>
              </w:rPr>
              <w:t>结果如何进行专业的解释？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难点二：</w:t>
            </w:r>
            <w:r>
              <w:rPr>
                <w:rFonts w:ascii="仿宋_GB2312" w:eastAsia="仿宋_GB2312" w:hAnsi="仿宋_GB2312" w:hint="eastAsia"/>
                <w:sz w:val="28"/>
              </w:rPr>
              <w:t>何时需要考虑使用回归分析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？如何</w:t>
            </w:r>
            <w:r w:rsidRPr="00AC3F62">
              <w:rPr>
                <w:rFonts w:ascii="仿宋_GB2312" w:eastAsia="仿宋_GB2312" w:hAnsi="仿宋_GB2312" w:hint="eastAsia"/>
                <w:sz w:val="28"/>
              </w:rPr>
              <w:t>思辨及</w:t>
            </w:r>
            <w:r w:rsidRPr="000E73DC">
              <w:rPr>
                <w:rFonts w:ascii="仿宋_GB2312" w:eastAsia="仿宋_GB2312" w:hAnsi="仿宋_GB2312" w:hint="eastAsia"/>
                <w:sz w:val="28"/>
              </w:rPr>
              <w:t>应用于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卫生政策与管理上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？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解决重点与难点的方法</w:t>
            </w:r>
          </w:p>
        </w:tc>
        <w:tc>
          <w:tcPr>
            <w:tcW w:w="7615" w:type="dxa"/>
            <w:gridSpan w:val="2"/>
            <w:vAlign w:val="center"/>
          </w:tcPr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针对重点一：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为什么要做“回归分析”？什么是“简单线性回归分析”？</w:t>
            </w:r>
          </w:p>
          <w:p w:rsidR="00F54EF8" w:rsidRPr="006837D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E37004">
              <w:rPr>
                <w:rFonts w:ascii="仿宋_GB2312" w:eastAsia="仿宋_GB2312" w:hAnsi="仿宋_GB2312" w:hint="eastAsia"/>
                <w:sz w:val="28"/>
              </w:rPr>
              <w:t>关于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为什么要做“回归分析”？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教师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先</w:t>
            </w:r>
            <w:r>
              <w:rPr>
                <w:rFonts w:ascii="仿宋_GB2312" w:eastAsia="仿宋_GB2312" w:hAnsi="仿宋_GB2312" w:hint="eastAsia"/>
                <w:sz w:val="28"/>
              </w:rPr>
              <w:t>提出与学生生活较接近的实例“有哪些因素</w:t>
            </w:r>
            <w:r w:rsidRPr="00076AC2">
              <w:rPr>
                <w:rFonts w:ascii="仿宋_GB2312" w:eastAsia="仿宋_GB2312" w:hAnsi="仿宋_GB2312" w:hint="eastAsia"/>
                <w:sz w:val="28"/>
              </w:rPr>
              <w:t>会影响小朋友的身高？</w:t>
            </w:r>
            <w:r>
              <w:rPr>
                <w:rFonts w:ascii="仿宋_GB2312" w:eastAsia="仿宋_GB2312" w:hAnsi="仿宋_GB2312" w:hint="eastAsia"/>
                <w:sz w:val="28"/>
              </w:rPr>
              <w:t>”，引发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学生思考并主动回答（例如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：</w:t>
            </w:r>
            <w:r>
              <w:rPr>
                <w:rFonts w:ascii="仿宋_GB2312" w:eastAsia="仿宋_GB2312" w:hAnsi="仿宋_GB2312" w:hint="eastAsia"/>
                <w:sz w:val="28"/>
              </w:rPr>
              <w:t>遗传、睡眠、营养、喝母乳或牛奶数量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），</w:t>
            </w:r>
            <w:r>
              <w:rPr>
                <w:rFonts w:ascii="仿宋_GB2312" w:eastAsia="仿宋_GB2312" w:hAnsi="仿宋_GB2312" w:hint="eastAsia"/>
                <w:sz w:val="28"/>
              </w:rPr>
              <w:t>请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学生</w:t>
            </w:r>
            <w:r>
              <w:rPr>
                <w:rFonts w:ascii="仿宋_GB2312" w:eastAsia="仿宋_GB2312" w:hAnsi="仿宋_GB2312" w:hint="eastAsia"/>
                <w:sz w:val="28"/>
              </w:rPr>
              <w:t>进一步思考如何测量前述概念？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举例正确给予立即鼓励、并加强诠释以巩固概念；若学生举例错误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，带领全班学生共同思考有没有</w:t>
            </w:r>
            <w:r>
              <w:rPr>
                <w:rFonts w:ascii="仿宋_GB2312" w:eastAsia="仿宋_GB2312" w:hAnsi="仿宋_GB2312" w:hint="eastAsia"/>
                <w:sz w:val="28"/>
              </w:rPr>
              <w:t>更好的方式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。再由浅入深，引导学生思考预防医学上、健康疾病方面的相关例子（例如：</w:t>
            </w:r>
            <w:r>
              <w:rPr>
                <w:rFonts w:ascii="仿宋_GB2312" w:eastAsia="仿宋_GB2312" w:hAnsi="仿宋_GB2312" w:hint="eastAsia"/>
                <w:sz w:val="28"/>
              </w:rPr>
              <w:t>空气污染对人体的影响、隧道内为何要进行汽车流量的控制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），如前述方式引导学生思辨并讨论。</w:t>
            </w:r>
            <w:r>
              <w:rPr>
                <w:rFonts w:ascii="仿宋_GB2312" w:eastAsia="仿宋_GB2312" w:hAnsi="仿宋_GB2312" w:hint="eastAsia"/>
                <w:sz w:val="28"/>
              </w:rPr>
              <w:t>最后总结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回归分析通常要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lastRenderedPageBreak/>
              <w:t>达到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的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三个目的：</w:t>
            </w:r>
          </w:p>
          <w:p w:rsidR="00F54EF8" w:rsidRPr="006837D8" w:rsidRDefault="00F54EF8" w:rsidP="00F54EF8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527"/>
              </w:tabs>
              <w:ind w:left="527" w:firstLineChars="0" w:hanging="527"/>
              <w:jc w:val="left"/>
              <w:rPr>
                <w:rFonts w:ascii="仿宋_GB2312" w:eastAsia="仿宋_GB2312" w:hAnsi="仿宋_GB2312"/>
                <w:sz w:val="28"/>
              </w:rPr>
            </w:pP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统计描述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：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br/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应用回归方程定量描述两个变量间的关系；</w:t>
            </w:r>
          </w:p>
          <w:p w:rsidR="00F54EF8" w:rsidRPr="006837D8" w:rsidRDefault="00F54EF8" w:rsidP="00F54EF8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527"/>
              </w:tabs>
              <w:ind w:left="527" w:firstLineChars="0" w:hanging="527"/>
              <w:jc w:val="left"/>
              <w:rPr>
                <w:rFonts w:ascii="仿宋_GB2312" w:eastAsia="仿宋_GB2312" w:hAnsi="仿宋_GB2312"/>
                <w:sz w:val="28"/>
              </w:rPr>
            </w:pP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统计推断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：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t xml:space="preserve">  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br/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通过假设检验推断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反应变量(</w:t>
            </w:r>
            <w:r w:rsidRPr="00073CCC">
              <w:rPr>
                <w:rFonts w:eastAsia="仿宋_GB2312"/>
                <w:b/>
                <w:bCs/>
                <w:sz w:val="28"/>
              </w:rPr>
              <w:t>Y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)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是否随着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解释变量(</w:t>
            </w:r>
            <w:r w:rsidRPr="00073CCC">
              <w:rPr>
                <w:rFonts w:eastAsia="仿宋_GB2312"/>
                <w:b/>
                <w:bCs/>
                <w:sz w:val="28"/>
              </w:rPr>
              <w:t>X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)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而变化；</w:t>
            </w:r>
          </w:p>
          <w:p w:rsidR="00F54EF8" w:rsidRPr="00F54EF8" w:rsidRDefault="00F54EF8" w:rsidP="00F54EF8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527"/>
              </w:tabs>
              <w:ind w:left="527" w:firstLineChars="0" w:hanging="527"/>
              <w:jc w:val="left"/>
              <w:rPr>
                <w:rFonts w:ascii="仿宋_GB2312" w:eastAsia="仿宋_GB2312" w:hAnsi="仿宋_GB2312"/>
                <w:sz w:val="28"/>
              </w:rPr>
            </w:pP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统计应用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：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br/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利用模型进行统计预测或控制。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PMingLiU" w:hAnsi="仿宋_GB2312"/>
                <w:sz w:val="28"/>
              </w:rPr>
            </w:pPr>
            <w:r w:rsidRPr="00E37004">
              <w:rPr>
                <w:rFonts w:ascii="仿宋_GB2312" w:eastAsia="仿宋_GB2312" w:hAnsi="仿宋_GB2312" w:hint="eastAsia"/>
                <w:sz w:val="28"/>
              </w:rPr>
              <w:t>关于</w:t>
            </w:r>
            <w:r w:rsidRPr="00476ABB">
              <w:rPr>
                <w:rFonts w:ascii="仿宋_GB2312" w:eastAsia="仿宋_GB2312" w:hAnsi="仿宋_GB2312" w:hint="eastAsia"/>
                <w:b/>
                <w:sz w:val="28"/>
              </w:rPr>
              <w:t>什么是“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简单线性回归分析</w:t>
            </w:r>
            <w:r w:rsidRPr="00476ABB">
              <w:rPr>
                <w:rFonts w:ascii="仿宋_GB2312" w:eastAsia="仿宋_GB2312" w:hAnsi="仿宋_GB2312" w:hint="eastAsia"/>
                <w:b/>
                <w:sz w:val="28"/>
              </w:rPr>
              <w:t>”</w:t>
            </w:r>
            <w:r w:rsidRPr="00F66C59">
              <w:rPr>
                <w:rFonts w:ascii="仿宋_GB2312" w:eastAsia="仿宋_GB2312" w:hAnsi="仿宋_GB2312" w:hint="eastAsia"/>
                <w:sz w:val="28"/>
              </w:rPr>
              <w:t>？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教师先</w:t>
            </w:r>
            <w:r>
              <w:rPr>
                <w:rFonts w:ascii="仿宋_GB2312" w:eastAsia="仿宋_GB2312" w:hAnsi="仿宋_GB2312" w:hint="eastAsia"/>
                <w:sz w:val="28"/>
              </w:rPr>
              <w:t>以就读于厦大翔安校区常感到交通高峰期进隧道，常因进隧道口前遇红绿灯管制，而被堵塞不得其门而入的话题，引入以散点图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呈现</w:t>
            </w:r>
            <w:r w:rsidRPr="00D61DA6">
              <w:rPr>
                <w:rFonts w:ascii="仿宋_GB2312" w:eastAsia="仿宋_GB2312" w:hAnsi="仿宋_GB2312" w:hint="eastAsia"/>
                <w:sz w:val="28"/>
              </w:rPr>
              <w:t>车流量与NO浓度的关系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，透过趣味引导和</w:t>
            </w:r>
            <w:r>
              <w:rPr>
                <w:rFonts w:ascii="仿宋_GB2312" w:eastAsia="仿宋_GB2312" w:hAnsi="仿宋_GB2312" w:hint="eastAsia"/>
                <w:sz w:val="28"/>
              </w:rPr>
              <w:t>解释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，让学生明晰</w:t>
            </w:r>
            <w:r w:rsidRPr="00E178E9">
              <w:rPr>
                <w:rFonts w:ascii="仿宋_GB2312" w:eastAsia="仿宋_GB2312" w:hAnsi="仿宋_GB2312" w:hint="eastAsia"/>
                <w:sz w:val="28"/>
              </w:rPr>
              <w:t>回归分析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的意义和重要性</w:t>
            </w:r>
            <w:r>
              <w:rPr>
                <w:rFonts w:ascii="仿宋_GB2312" w:eastAsia="仿宋_GB2312" w:hAnsi="仿宋_GB2312" w:hint="eastAsia"/>
                <w:sz w:val="28"/>
              </w:rPr>
              <w:t>，以及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简单</w:t>
            </w:r>
            <w:r w:rsidRPr="003027E8">
              <w:rPr>
                <w:rFonts w:ascii="仿宋_GB2312" w:eastAsia="仿宋_GB2312" w:hAnsi="仿宋_GB2312"/>
                <w:b/>
                <w:sz w:val="28"/>
              </w:rPr>
              <w:t>(</w:t>
            </w:r>
            <w:r w:rsidRPr="00073CCC">
              <w:rPr>
                <w:rFonts w:eastAsia="仿宋_GB2312"/>
                <w:b/>
                <w:sz w:val="28"/>
              </w:rPr>
              <w:t>simple</w:t>
            </w:r>
            <w:r w:rsidRPr="003027E8">
              <w:rPr>
                <w:rFonts w:ascii="仿宋_GB2312" w:eastAsia="仿宋_GB2312" w:hAnsi="仿宋_GB2312"/>
                <w:b/>
                <w:sz w:val="28"/>
              </w:rPr>
              <w:t>)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线性回归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与</w:t>
            </w:r>
            <w:r w:rsidRPr="003027E8">
              <w:rPr>
                <w:rFonts w:ascii="仿宋_GB2312" w:eastAsia="仿宋_GB2312" w:hAnsi="仿宋_GB2312" w:hint="eastAsia"/>
                <w:b/>
                <w:sz w:val="28"/>
              </w:rPr>
              <w:t>多重(</w:t>
            </w:r>
            <w:r w:rsidRPr="00073CCC">
              <w:rPr>
                <w:rFonts w:eastAsia="仿宋_GB2312"/>
                <w:b/>
                <w:sz w:val="28"/>
              </w:rPr>
              <w:t>multiple</w:t>
            </w:r>
            <w:r w:rsidRPr="003027E8">
              <w:rPr>
                <w:rFonts w:ascii="仿宋_GB2312" w:eastAsia="仿宋_GB2312" w:hAnsi="仿宋_GB2312" w:hint="eastAsia"/>
                <w:b/>
                <w:sz w:val="28"/>
              </w:rPr>
              <w:t>)线性回归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的异同处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FB3D7C" w:rsidRDefault="00F54EF8" w:rsidP="0047053D">
            <w:pPr>
              <w:ind w:firstLineChars="188" w:firstLine="526"/>
              <w:jc w:val="left"/>
              <w:rPr>
                <w:rFonts w:ascii="仿宋_GB2312" w:eastAsia="PMingLiU" w:hAnsi="仿宋_GB2312"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针对重点二：</w:t>
            </w:r>
            <w:r w:rsidRPr="003C6583">
              <w:rPr>
                <w:rFonts w:ascii="仿宋_GB2312" w:eastAsia="仿宋_GB2312" w:hAnsi="仿宋_GB2312" w:hint="eastAsia"/>
                <w:b/>
                <w:sz w:val="28"/>
              </w:rPr>
              <w:t>如何从散点图看出回归系数的计算与意义？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122EC8">
              <w:rPr>
                <w:rFonts w:ascii="仿宋_GB2312" w:eastAsia="仿宋_GB2312" w:hAnsi="仿宋_GB2312" w:hint="eastAsia"/>
                <w:sz w:val="28"/>
              </w:rPr>
              <w:t>教师先</w:t>
            </w:r>
            <w:r>
              <w:rPr>
                <w:rFonts w:ascii="仿宋_GB2312" w:eastAsia="仿宋_GB2312" w:hAnsi="仿宋_GB2312" w:hint="eastAsia"/>
                <w:sz w:val="28"/>
              </w:rPr>
              <w:t>呈现散点图的考察重点和思考方向，再搭配板书</w:t>
            </w:r>
            <w:r w:rsidRPr="00122EC8">
              <w:rPr>
                <w:rFonts w:ascii="仿宋_GB2312" w:eastAsia="仿宋_GB2312" w:hAnsi="仿宋_GB2312" w:hint="eastAsia"/>
                <w:sz w:val="28"/>
              </w:rPr>
              <w:t>解说</w:t>
            </w:r>
            <w:r>
              <w:rPr>
                <w:rFonts w:ascii="仿宋_GB2312" w:eastAsia="仿宋_GB2312" w:hAnsi="仿宋_GB2312" w:hint="eastAsia"/>
                <w:sz w:val="28"/>
              </w:rPr>
              <w:t>从简单线性回归的散点图上，如何画出回归线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，然后</w:t>
            </w:r>
            <w:r w:rsidRPr="00122EC8">
              <w:rPr>
                <w:rFonts w:ascii="仿宋_GB2312" w:eastAsia="仿宋_GB2312" w:hAnsi="仿宋_GB2312" w:hint="eastAsia"/>
                <w:sz w:val="28"/>
              </w:rPr>
              <w:t>引导学生思考</w:t>
            </w:r>
            <w:r w:rsidRPr="00E23BD1">
              <w:rPr>
                <w:rFonts w:ascii="仿宋_GB2312" w:eastAsia="仿宋_GB2312" w:hAnsi="仿宋_GB2312" w:hint="eastAsia"/>
                <w:sz w:val="28"/>
              </w:rPr>
              <w:t>回归系数的计算与意义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PMingLiU" w:hAnsi="仿宋_GB2312"/>
                <w:sz w:val="28"/>
              </w:rPr>
            </w:pPr>
            <w:r>
              <w:rPr>
                <w:rFonts w:ascii="仿宋_GB2312" w:eastAsia="PMingLiU" w:hAnsi="仿宋_GB2312"/>
                <w:noProof/>
                <w:sz w:val="28"/>
              </w:rPr>
              <w:drawing>
                <wp:inline distT="0" distB="0" distL="0" distR="0">
                  <wp:extent cx="2703642" cy="1576761"/>
                  <wp:effectExtent l="0" t="0" r="0" b="0"/>
                  <wp:docPr id="5" name="Objec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25" cy="157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EF8" w:rsidRDefault="00F54EF8" w:rsidP="0047053D">
            <w:pPr>
              <w:jc w:val="left"/>
              <w:rPr>
                <w:rFonts w:ascii="仿宋_GB2312" w:eastAsiaTheme="minorEastAsia" w:hAnsi="仿宋_GB2312"/>
                <w:sz w:val="28"/>
              </w:rPr>
            </w:pPr>
          </w:p>
          <w:p w:rsidR="00F54EF8" w:rsidRPr="00DF7BCF" w:rsidRDefault="00F54EF8" w:rsidP="0047053D">
            <w:pPr>
              <w:jc w:val="left"/>
              <w:rPr>
                <w:rFonts w:ascii="仿宋_GB2312" w:eastAsiaTheme="minorEastAsia" w:hAnsi="仿宋_GB2312"/>
                <w:sz w:val="28"/>
              </w:rPr>
            </w:pPr>
            <w:r w:rsidRPr="00DF7BCF">
              <w:rPr>
                <w:rFonts w:ascii="仿宋_GB2312" w:eastAsiaTheme="minorEastAsia" w:hAnsi="仿宋_GB2312"/>
                <w:noProof/>
                <w:sz w:val="28"/>
              </w:rPr>
              <w:lastRenderedPageBreak/>
              <w:drawing>
                <wp:inline distT="0" distB="0" distL="0" distR="0">
                  <wp:extent cx="3813810" cy="2095500"/>
                  <wp:effectExtent l="19050" t="0" r="0" b="0"/>
                  <wp:docPr id="6" name="图片 1" descr="簡單直線迴歸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6" name="Picture 8" descr="簡單直線迴歸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879" cy="209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EF8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</w:p>
          <w:p w:rsidR="00F54EF8" w:rsidRPr="00DF7BCF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2851D8">
              <w:rPr>
                <w:rFonts w:eastAsia="仿宋_GB2312"/>
                <w:b/>
                <w:sz w:val="28"/>
              </w:rPr>
              <w:t>α</w:t>
            </w:r>
            <w:r>
              <w:rPr>
                <w:rFonts w:eastAsia="仿宋_GB2312" w:hint="eastAsia"/>
                <w:b/>
                <w:sz w:val="28"/>
              </w:rPr>
              <w:t>（或以</w:t>
            </w:r>
            <w:r w:rsidRPr="002851D8">
              <w:rPr>
                <w:rFonts w:eastAsia="仿宋_GB2312"/>
                <w:b/>
                <w:sz w:val="28"/>
              </w:rPr>
              <w:t>β</w:t>
            </w:r>
            <w:r w:rsidRPr="002851D8">
              <w:rPr>
                <w:rFonts w:eastAsia="仿宋_GB2312" w:hint="eastAsia"/>
                <w:b/>
                <w:sz w:val="28"/>
                <w:vertAlign w:val="subscript"/>
              </w:rPr>
              <w:t>0</w:t>
            </w:r>
            <w:r w:rsidRPr="002851D8">
              <w:rPr>
                <w:rFonts w:eastAsia="仿宋_GB2312" w:hint="eastAsia"/>
                <w:b/>
                <w:sz w:val="28"/>
              </w:rPr>
              <w:t>表示</w:t>
            </w:r>
            <w:r>
              <w:rPr>
                <w:rFonts w:eastAsia="仿宋_GB2312" w:hint="eastAsia"/>
                <w:b/>
                <w:sz w:val="28"/>
              </w:rPr>
              <w:t>）</w:t>
            </w:r>
            <w:r w:rsidRPr="00DF7BCF">
              <w:rPr>
                <w:rFonts w:ascii="仿宋_GB2312" w:eastAsia="仿宋_GB2312" w:hAnsi="仿宋_GB2312" w:hint="eastAsia"/>
                <w:b/>
                <w:sz w:val="28"/>
              </w:rPr>
              <w:t>的意义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：</w:t>
            </w:r>
          </w:p>
          <w:p w:rsidR="00F54EF8" w:rsidRPr="006237A0" w:rsidRDefault="00F54EF8" w:rsidP="0047053D">
            <w:pPr>
              <w:jc w:val="left"/>
              <w:rPr>
                <w:rFonts w:eastAsia="仿宋_GB2312"/>
                <w:sz w:val="28"/>
              </w:rPr>
            </w:pPr>
            <w:r w:rsidRPr="006237A0">
              <w:rPr>
                <w:rFonts w:eastAsia="仿宋_GB2312" w:hAnsi="仿宋_GB2312"/>
                <w:sz w:val="28"/>
              </w:rPr>
              <w:t>截距</w:t>
            </w:r>
            <w:r w:rsidRPr="006237A0">
              <w:rPr>
                <w:rFonts w:eastAsia="仿宋_GB2312"/>
                <w:sz w:val="28"/>
              </w:rPr>
              <w:t>(intercept, constant)</w:t>
            </w:r>
            <w:r>
              <w:rPr>
                <w:rFonts w:eastAsia="仿宋_GB2312" w:hint="eastAsia"/>
                <w:sz w:val="28"/>
              </w:rPr>
              <w:t>；</w:t>
            </w:r>
            <w:r w:rsidRPr="006237A0">
              <w:rPr>
                <w:rFonts w:eastAsia="仿宋_GB2312"/>
                <w:sz w:val="28"/>
              </w:rPr>
              <w:t xml:space="preserve">X=0 </w:t>
            </w:r>
            <w:r w:rsidRPr="006237A0">
              <w:rPr>
                <w:rFonts w:eastAsia="仿宋_GB2312" w:hAnsi="仿宋_GB2312"/>
                <w:sz w:val="28"/>
              </w:rPr>
              <w:t>时，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的平均值</w:t>
            </w:r>
            <w:r>
              <w:rPr>
                <w:rFonts w:eastAsia="仿宋_GB2312" w:hint="eastAsia"/>
                <w:sz w:val="28"/>
              </w:rPr>
              <w:t>；</w:t>
            </w:r>
            <w:r w:rsidRPr="006237A0">
              <w:rPr>
                <w:rFonts w:eastAsia="仿宋_GB2312"/>
                <w:sz w:val="28"/>
              </w:rPr>
              <w:t>α</w:t>
            </w:r>
            <w:r w:rsidRPr="006237A0">
              <w:rPr>
                <w:rFonts w:eastAsia="仿宋_GB2312" w:hAnsi="仿宋_GB2312"/>
                <w:sz w:val="28"/>
              </w:rPr>
              <w:t>的单位与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的相同</w:t>
            </w:r>
            <w:r>
              <w:rPr>
                <w:rFonts w:eastAsia="仿宋_GB2312" w:hint="eastAsia"/>
                <w:sz w:val="28"/>
              </w:rPr>
              <w:t>；</w:t>
            </w:r>
            <w:r w:rsidRPr="006237A0">
              <w:rPr>
                <w:rFonts w:eastAsia="仿宋_GB2312" w:hAnsi="仿宋_GB2312"/>
                <w:sz w:val="28"/>
              </w:rPr>
              <w:t>当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可能取</w:t>
            </w:r>
            <w:r w:rsidRPr="006237A0">
              <w:rPr>
                <w:rFonts w:eastAsia="仿宋_GB2312"/>
                <w:sz w:val="28"/>
              </w:rPr>
              <w:t>0</w:t>
            </w:r>
            <w:r w:rsidRPr="006237A0">
              <w:rPr>
                <w:rFonts w:eastAsia="仿宋_GB2312" w:hAnsi="仿宋_GB2312"/>
                <w:sz w:val="28"/>
              </w:rPr>
              <w:t>时</w:t>
            </w:r>
            <w:r>
              <w:rPr>
                <w:rFonts w:eastAsia="仿宋_GB2312" w:hAnsi="仿宋_GB2312" w:hint="eastAsia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>α</w:t>
            </w:r>
            <w:r w:rsidRPr="006237A0">
              <w:rPr>
                <w:rFonts w:eastAsia="仿宋_GB2312" w:hAnsi="仿宋_GB2312"/>
                <w:sz w:val="28"/>
              </w:rPr>
              <w:t>才有实际意义。</w:t>
            </w:r>
          </w:p>
          <w:p w:rsidR="00F54EF8" w:rsidRPr="006237A0" w:rsidRDefault="00F54EF8" w:rsidP="0047053D">
            <w:pPr>
              <w:jc w:val="left"/>
              <w:rPr>
                <w:rFonts w:eastAsia="仿宋_GB2312"/>
                <w:b/>
                <w:sz w:val="28"/>
              </w:rPr>
            </w:pPr>
            <w:r w:rsidRPr="006237A0">
              <w:rPr>
                <w:rFonts w:eastAsia="仿宋_GB2312"/>
                <w:b/>
                <w:sz w:val="28"/>
              </w:rPr>
              <w:t>β</w:t>
            </w:r>
            <w:r w:rsidRPr="006237A0">
              <w:rPr>
                <w:rFonts w:eastAsia="仿宋_GB2312"/>
                <w:b/>
                <w:sz w:val="28"/>
              </w:rPr>
              <w:t>（或以</w:t>
            </w:r>
            <w:r w:rsidRPr="006237A0">
              <w:rPr>
                <w:rFonts w:eastAsia="仿宋_GB2312"/>
                <w:b/>
                <w:sz w:val="28"/>
              </w:rPr>
              <w:t>β</w:t>
            </w:r>
            <w:r w:rsidRPr="006237A0">
              <w:rPr>
                <w:rFonts w:eastAsia="仿宋_GB2312"/>
                <w:b/>
                <w:sz w:val="28"/>
                <w:vertAlign w:val="subscript"/>
              </w:rPr>
              <w:t>1~k</w:t>
            </w:r>
            <w:r w:rsidRPr="006237A0">
              <w:rPr>
                <w:rFonts w:eastAsia="仿宋_GB2312"/>
                <w:b/>
                <w:sz w:val="28"/>
              </w:rPr>
              <w:t>表示）</w:t>
            </w:r>
            <w:r w:rsidRPr="006237A0">
              <w:rPr>
                <w:rFonts w:eastAsia="仿宋_GB2312" w:hAnsi="仿宋_GB2312"/>
                <w:b/>
                <w:sz w:val="28"/>
              </w:rPr>
              <w:t>的意义：</w:t>
            </w:r>
          </w:p>
          <w:p w:rsidR="00F54EF8" w:rsidRPr="006237A0" w:rsidRDefault="00F54EF8" w:rsidP="0047053D">
            <w:pPr>
              <w:jc w:val="left"/>
              <w:rPr>
                <w:rFonts w:eastAsia="仿宋_GB2312"/>
                <w:sz w:val="28"/>
              </w:rPr>
            </w:pPr>
            <w:r w:rsidRPr="006237A0">
              <w:rPr>
                <w:rFonts w:eastAsia="仿宋_GB2312" w:hAnsi="仿宋_GB2312"/>
                <w:sz w:val="28"/>
              </w:rPr>
              <w:t>总体回归系数</w:t>
            </w:r>
            <w:r w:rsidRPr="006237A0">
              <w:rPr>
                <w:rFonts w:eastAsia="仿宋_GB2312"/>
                <w:sz w:val="28"/>
              </w:rPr>
              <w:t>(regression coefficient)</w:t>
            </w:r>
            <w:r w:rsidRPr="006237A0">
              <w:rPr>
                <w:rFonts w:eastAsia="仿宋_GB2312" w:hAnsi="仿宋_GB2312"/>
                <w:sz w:val="28"/>
              </w:rPr>
              <w:t>，直线的斜率（</w:t>
            </w:r>
            <w:r w:rsidRPr="006237A0">
              <w:rPr>
                <w:rFonts w:eastAsia="仿宋_GB2312"/>
                <w:sz w:val="28"/>
              </w:rPr>
              <w:t>Slope</w:t>
            </w:r>
            <w:r w:rsidRPr="006237A0">
              <w:rPr>
                <w:rFonts w:eastAsia="仿宋_GB2312" w:hAnsi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每增加</w:t>
            </w:r>
            <w:r w:rsidRPr="006237A0">
              <w:rPr>
                <w:rFonts w:eastAsia="仿宋_GB2312"/>
                <w:sz w:val="28"/>
              </w:rPr>
              <w:t>(</w:t>
            </w:r>
            <w:r w:rsidRPr="006237A0">
              <w:rPr>
                <w:rFonts w:eastAsia="仿宋_GB2312" w:hAnsi="仿宋_GB2312"/>
                <w:sz w:val="28"/>
              </w:rPr>
              <w:t>或减少</w:t>
            </w:r>
            <w:r w:rsidRPr="006237A0">
              <w:rPr>
                <w:rFonts w:eastAsia="仿宋_GB2312"/>
                <w:sz w:val="28"/>
              </w:rPr>
              <w:t>)</w:t>
            </w:r>
            <w:r w:rsidRPr="006237A0">
              <w:rPr>
                <w:rFonts w:eastAsia="仿宋_GB2312" w:hAnsi="仿宋_GB2312"/>
                <w:sz w:val="28"/>
              </w:rPr>
              <w:t>一个单位，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平均改变</w:t>
            </w:r>
            <w:r w:rsidRPr="006237A0">
              <w:rPr>
                <w:rFonts w:eastAsia="仿宋_GB2312"/>
                <w:sz w:val="28"/>
              </w:rPr>
              <w:t>β</w:t>
            </w:r>
            <w:r w:rsidRPr="006237A0">
              <w:rPr>
                <w:rFonts w:eastAsia="仿宋_GB2312" w:hAnsi="仿宋_GB2312"/>
                <w:sz w:val="28"/>
              </w:rPr>
              <w:t>个单位。</w:t>
            </w:r>
            <w:r w:rsidRPr="006237A0">
              <w:rPr>
                <w:rFonts w:eastAsia="仿宋_GB2312"/>
                <w:sz w:val="28"/>
              </w:rPr>
              <w:t>β&gt;0</w:t>
            </w:r>
            <w:r w:rsidRPr="006237A0">
              <w:rPr>
                <w:rFonts w:eastAsia="仿宋_GB2312" w:hAnsi="仿宋_GB2312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与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呈同向线性变化趋势</w:t>
            </w:r>
            <w:r>
              <w:rPr>
                <w:rFonts w:eastAsia="仿宋_GB2312" w:hAnsi="仿宋_GB2312" w:hint="eastAsia"/>
                <w:sz w:val="28"/>
              </w:rPr>
              <w:t>；</w:t>
            </w:r>
            <w:r w:rsidRPr="006237A0">
              <w:rPr>
                <w:rFonts w:eastAsia="仿宋_GB2312"/>
                <w:sz w:val="28"/>
              </w:rPr>
              <w:t>β&lt;0</w:t>
            </w:r>
            <w:r w:rsidRPr="006237A0">
              <w:rPr>
                <w:rFonts w:eastAsia="仿宋_GB2312" w:hAnsi="仿宋_GB2312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与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呈反向线性变化趋势；</w:t>
            </w:r>
            <w:r w:rsidRPr="006237A0">
              <w:rPr>
                <w:rFonts w:eastAsia="仿宋_GB2312"/>
                <w:sz w:val="28"/>
              </w:rPr>
              <w:t>β=0</w:t>
            </w:r>
            <w:r w:rsidRPr="006237A0">
              <w:rPr>
                <w:rFonts w:eastAsia="仿宋_GB2312" w:hAnsi="仿宋_GB2312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与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无线性回归关系，但不表明没有其他关系。</w:t>
            </w:r>
            <w:r w:rsidRPr="006237A0">
              <w:rPr>
                <w:rFonts w:eastAsia="仿宋_GB2312"/>
                <w:sz w:val="28"/>
              </w:rPr>
              <w:t>β</w:t>
            </w:r>
            <w:r w:rsidRPr="006237A0">
              <w:rPr>
                <w:rFonts w:eastAsia="仿宋_GB2312" w:hAnsi="仿宋_GB2312"/>
                <w:sz w:val="28"/>
              </w:rPr>
              <w:t>的单位为</w:t>
            </w:r>
            <w:r w:rsidRPr="006237A0">
              <w:rPr>
                <w:rFonts w:eastAsia="仿宋_GB2312"/>
                <w:sz w:val="28"/>
              </w:rPr>
              <w:t xml:space="preserve"> (Y </w:t>
            </w:r>
            <w:r w:rsidRPr="006237A0">
              <w:rPr>
                <w:rFonts w:eastAsia="仿宋_GB2312" w:hAnsi="仿宋_GB2312"/>
                <w:sz w:val="28"/>
              </w:rPr>
              <w:t>的单位</w:t>
            </w:r>
            <w:r w:rsidRPr="006237A0">
              <w:rPr>
                <w:rFonts w:eastAsia="仿宋_GB2312"/>
                <w:sz w:val="28"/>
              </w:rPr>
              <w:t xml:space="preserve"> /X</w:t>
            </w:r>
            <w:r w:rsidRPr="006237A0">
              <w:rPr>
                <w:rFonts w:eastAsia="仿宋_GB2312" w:hAnsi="仿宋_GB2312"/>
                <w:sz w:val="28"/>
              </w:rPr>
              <w:t>的单位</w:t>
            </w:r>
            <w:r w:rsidRPr="006237A0">
              <w:rPr>
                <w:rFonts w:eastAsia="仿宋_GB2312"/>
                <w:sz w:val="28"/>
              </w:rPr>
              <w:t>)</w:t>
            </w:r>
            <w:r>
              <w:rPr>
                <w:rFonts w:eastAsia="仿宋_GB2312" w:hint="eastAsia"/>
                <w:sz w:val="28"/>
              </w:rPr>
              <w:t>。</w:t>
            </w:r>
          </w:p>
          <w:p w:rsidR="00F54EF8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6237A0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>
              <w:rPr>
                <w:rFonts w:ascii="仿宋_GB2312" w:eastAsia="仿宋_GB2312" w:hAnsi="仿宋_GB2312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8" type="#_x0000_t75" style="position:absolute;margin-left:76.85pt;margin-top:-.35pt;width:76pt;height:19pt;z-index:251662336;visibility:visible">
                  <v:imagedata r:id="rId10" o:title=""/>
                  <w10:wrap type="square"/>
                </v:shape>
                <o:OLEObject Type="Embed" ProgID="Unknown" ShapeID="Object 7" DrawAspect="Content" ObjectID="_1589102331" r:id="rId11"/>
              </w:pict>
            </w:r>
            <w:r w:rsidRPr="006237A0">
              <w:rPr>
                <w:rFonts w:ascii="仿宋_GB2312" w:eastAsia="仿宋_GB2312" w:hAnsi="仿宋_GB2312" w:hint="eastAsia"/>
                <w:b/>
                <w:sz w:val="28"/>
              </w:rPr>
              <w:t>回归方程：</w:t>
            </w:r>
          </w:p>
          <w:p w:rsidR="00F54EF8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</w:t>
            </w:r>
            <w:r w:rsidRPr="00560CCC">
              <w:rPr>
                <w:rFonts w:ascii="仿宋_GB2312" w:eastAsia="仿宋_GB2312" w:hAnsi="仿宋_GB2312" w:hint="eastAsia"/>
                <w:b/>
                <w:sz w:val="28"/>
              </w:rPr>
              <w:t>三</w:t>
            </w: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：</w:t>
            </w:r>
            <w:r w:rsidRPr="00937273">
              <w:rPr>
                <w:rFonts w:ascii="仿宋_GB2312" w:eastAsia="仿宋_GB2312" w:hAnsi="仿宋_GB2312" w:hint="eastAsia"/>
                <w:b/>
                <w:bCs/>
                <w:sz w:val="28"/>
              </w:rPr>
              <w:t>模型的拟合优度用什么指标来比较</w:t>
            </w:r>
            <w:r w:rsidRPr="00937273">
              <w:rPr>
                <w:rFonts w:ascii="仿宋_GB2312" w:eastAsia="仿宋_GB2312" w:hAnsi="仿宋_GB2312" w:hint="eastAsia"/>
                <w:b/>
                <w:sz w:val="28"/>
              </w:rPr>
              <w:t>？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122EC8">
              <w:rPr>
                <w:rFonts w:ascii="仿宋_GB2312" w:eastAsia="仿宋_GB2312" w:hAnsi="仿宋_GB2312" w:hint="eastAsia"/>
                <w:sz w:val="28"/>
              </w:rPr>
              <w:t>教师先</w:t>
            </w:r>
            <w:r w:rsidRPr="006247A6">
              <w:rPr>
                <w:rFonts w:ascii="仿宋_GB2312" w:eastAsia="仿宋_GB2312" w:hAnsi="仿宋_GB2312" w:hint="eastAsia"/>
                <w:sz w:val="28"/>
              </w:rPr>
              <w:t>阐释</w:t>
            </w:r>
            <w:r w:rsidRPr="00937273">
              <w:rPr>
                <w:rFonts w:ascii="仿宋_GB2312" w:eastAsia="仿宋_GB2312" w:hAnsi="仿宋_GB2312" w:hint="eastAsia"/>
                <w:bCs/>
                <w:sz w:val="28"/>
              </w:rPr>
              <w:t>模型的拟合优度</w:t>
            </w:r>
            <w:r w:rsidRPr="006247A6">
              <w:rPr>
                <w:rFonts w:ascii="仿宋_GB2312" w:eastAsia="仿宋_GB2312" w:hAnsi="仿宋_GB2312" w:hint="eastAsia"/>
                <w:sz w:val="28"/>
              </w:rPr>
              <w:t>的意义和重要性</w:t>
            </w:r>
            <w:r>
              <w:rPr>
                <w:rFonts w:ascii="仿宋_GB2312" w:eastAsia="仿宋_GB2312" w:hAnsi="仿宋_GB2312" w:hint="eastAsia"/>
                <w:sz w:val="28"/>
              </w:rPr>
              <w:t>，透过图示引发学生思考计算线性回归的</w:t>
            </w:r>
            <w:r w:rsidRPr="00937273">
              <w:rPr>
                <w:rFonts w:ascii="仿宋_GB2312" w:eastAsia="仿宋_GB2312" w:hAnsi="仿宋_GB2312" w:hint="eastAsia"/>
                <w:bCs/>
                <w:sz w:val="28"/>
              </w:rPr>
              <w:t>拟合优度</w:t>
            </w:r>
            <w:r w:rsidRPr="006247A6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6247A6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3627120" cy="1699260"/>
                  <wp:effectExtent l="0" t="0" r="0" b="0"/>
                  <wp:docPr id="7" name="对象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67450" cy="4200525"/>
                            <a:chOff x="1403350" y="2276475"/>
                            <a:chExt cx="6267450" cy="4200525"/>
                          </a:xfrm>
                        </a:grpSpPr>
                        <a:grpSp>
                          <a:nvGrpSpPr>
                            <a:cNvPr id="54" name="组合 53"/>
                            <a:cNvGrpSpPr/>
                          </a:nvGrpSpPr>
                          <a:grpSpPr>
                            <a:xfrm>
                              <a:off x="1403350" y="2276475"/>
                              <a:ext cx="6267450" cy="4200525"/>
                              <a:chOff x="1403350" y="2276475"/>
                              <a:chExt cx="6267450" cy="4200525"/>
                            </a:xfrm>
                          </a:grpSpPr>
                          <a:grpSp>
                            <a:nvGrpSpPr>
                              <a:cNvPr id="3" name="Group 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403350" y="2276475"/>
                                <a:ext cx="6267450" cy="4200525"/>
                                <a:chOff x="884" y="1646"/>
                                <a:chExt cx="3948" cy="2646"/>
                              </a:xfrm>
                            </a:grpSpPr>
                            <a:grpSp>
                              <a:nvGrpSpPr>
                                <a:cNvPr id="15" name="Group 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884" y="1646"/>
                                  <a:ext cx="3948" cy="2646"/>
                                  <a:chOff x="882" y="1456"/>
                                  <a:chExt cx="3948" cy="2646"/>
                                </a:xfrm>
                              </a:grpSpPr>
                              <a:sp>
                                <a:nvSpPr>
                                  <a:cNvPr id="20500" name="Line 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1518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1" name="Line 1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120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2" name="Line 1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720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3" name="Line 1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322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4" name="Line 1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922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22" name="Group 1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28" y="3725"/>
                                    <a:ext cx="3402" cy="377"/>
                                    <a:chOff x="3002" y="9877"/>
                                    <a:chExt cx="5258" cy="611"/>
                                  </a:xfrm>
                                </a:grpSpPr>
                                <a:sp>
                                  <a:nvSpPr>
                                    <a:cNvPr id="20528" name="Rectangle 1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02" y="9877"/>
                                      <a:ext cx="593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11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9" name="Rectangle 1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30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12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0" name="Rectangle 1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859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13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1" name="Rectangle 1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788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14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2" name="Rectangle 1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6715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15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3" name="Rectangle 2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644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16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20506" name="Line 2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4523" y="3614"/>
                                    <a:ext cx="1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7" name="Rectangle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3489"/>
                                    <a:ext cx="382" cy="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5.0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8" name="Line 2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3591"/>
                                    <a:ext cx="6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9" name="Rectangle 2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2811"/>
                                    <a:ext cx="382" cy="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5.5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0" name="Line 2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2910"/>
                                    <a:ext cx="64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1" name="Rectangle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2129"/>
                                    <a:ext cx="382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6.0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2" name="Line 2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2228"/>
                                    <a:ext cx="6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3" name="Rectangle 2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1456"/>
                                    <a:ext cx="382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6.5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4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1546"/>
                                    <a:ext cx="6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5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0" y="3670"/>
                                    <a:ext cx="359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6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1164" y="1459"/>
                                    <a:ext cx="1" cy="22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34" name="Group 3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92" y="1645"/>
                                    <a:ext cx="3042" cy="1574"/>
                                    <a:chOff x="3103" y="6541"/>
                                    <a:chExt cx="4699" cy="2544"/>
                                  </a:xfrm>
                                </a:grpSpPr>
                                <a:sp>
                                  <a:nvSpPr>
                                    <a:cNvPr id="20518" name="Oval 3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03" y="9028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19" name="Oval 3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848" y="8989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0" name="Oval 3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031" y="8859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1" name="Oval 3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312" y="9009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2" name="Oval 3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053" y="8324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3" name="Oval 3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612" y="7417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4" name="Oval 3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6263" y="7823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5" name="Oval 4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6723" y="7222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6" name="Oval 4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004" y="7283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7" name="Oval 42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745" y="6541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sp>
                              <a:nvSpPr>
                                <a:cNvPr id="20499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509" y="1927"/>
                                  <a:ext cx="3040" cy="16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4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01888" y="2617788"/>
                                <a:ext cx="4772025" cy="2755900"/>
                                <a:chOff x="1513" y="1848"/>
                                <a:chExt cx="3006" cy="1736"/>
                              </a:xfrm>
                            </a:grpSpPr>
                            <a:sp>
                              <a:nvSpPr>
                                <a:cNvPr id="20488" name="Line 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513" y="3391"/>
                                  <a:ext cx="0" cy="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89" name="Line 4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994" y="3327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0" name="Line 4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115" y="3261"/>
                                  <a:ext cx="0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1" name="Line 4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296" y="3161"/>
                                  <a:ext cx="0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2" name="Line 4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77" y="2898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3" name="Line 5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140" y="2399"/>
                                  <a:ext cx="0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4" name="Line 5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560" y="2466"/>
                                  <a:ext cx="0" cy="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5" name="Line 5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035" y="2199"/>
                                  <a:ext cx="0" cy="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6" name="Line 5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519" y="1848"/>
                                  <a:ext cx="0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7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60" y="2269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3434B2" w:rsidRDefault="00F54EF8" w:rsidP="0047053D">
            <w:pPr>
              <w:tabs>
                <w:tab w:val="left" w:pos="7155"/>
              </w:tabs>
              <w:ind w:firstLineChars="182" w:firstLine="384"/>
              <w:textAlignment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45158" cy="327660"/>
                  <wp:effectExtent l="19050" t="0" r="2592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06" cy="32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54EF8" w:rsidRPr="00232FCD" w:rsidRDefault="00F54EF8" w:rsidP="0047053D">
            <w:pPr>
              <w:ind w:firstLineChars="188" w:firstLine="395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bCs/>
                <w:noProof/>
              </w:rPr>
              <w:lastRenderedPageBreak/>
              <w:drawing>
                <wp:inline distT="0" distB="0" distL="0" distR="0">
                  <wp:extent cx="223234" cy="32512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4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为</w:t>
            </w: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441960" cy="366733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66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估计值，称</w:t>
            </w: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514076" cy="28638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6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为残差</w:t>
            </w:r>
          </w:p>
          <w:p w:rsidR="00F54EF8" w:rsidRPr="00232FCD" w:rsidRDefault="00F54EF8" w:rsidP="0047053D">
            <w:pPr>
              <w:ind w:firstLineChars="137" w:firstLine="384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582930" cy="317731"/>
                  <wp:effectExtent l="19050" t="0" r="762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58" cy="32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：点到直线的纵向距离。</w:t>
            </w:r>
          </w:p>
          <w:p w:rsidR="00F54EF8" w:rsidRPr="00232FCD" w:rsidRDefault="00F54EF8" w:rsidP="0047053D">
            <w:pPr>
              <w:ind w:firstLineChars="137" w:firstLine="384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967740" cy="335280"/>
                  <wp:effectExtent l="1905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：残差平方和 (residual sum of squares)。综合表示点距直线的距离。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sz w:val="28"/>
              </w:rPr>
              <w:t>最小二乘原则：残差平方和是最小的原则。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073CCC" w:rsidRDefault="00F54EF8" w:rsidP="0047053D">
            <w:pPr>
              <w:ind w:firstLineChars="188" w:firstLine="526"/>
              <w:jc w:val="left"/>
              <w:rPr>
                <w:rFonts w:eastAsia="仿宋_GB2312"/>
                <w:sz w:val="28"/>
              </w:rPr>
            </w:pPr>
            <w:r w:rsidRPr="00073CCC">
              <w:rPr>
                <w:rFonts w:ascii="仿宋_GB2312" w:eastAsia="仿宋_GB2312" w:hAnsi="仿宋_GB2312"/>
                <w:sz w:val="28"/>
              </w:rPr>
              <w:t>回归效果的评价指标</w:t>
            </w:r>
            <w:r>
              <w:rPr>
                <w:rFonts w:ascii="仿宋_GB2312" w:eastAsia="仿宋_GB2312" w:hAnsi="仿宋_GB2312" w:hint="eastAsia"/>
                <w:sz w:val="28"/>
              </w:rPr>
              <w:t>：</w:t>
            </w:r>
            <w:r w:rsidRPr="00073CCC">
              <w:rPr>
                <w:rFonts w:ascii="仿宋_GB2312" w:eastAsia="仿宋_GB2312" w:hAnsi="仿宋_GB2312"/>
                <w:sz w:val="28"/>
              </w:rPr>
              <w:t>决定系数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  <w:r w:rsidRPr="00073CCC">
              <w:rPr>
                <w:rFonts w:ascii="仿宋_GB2312" w:eastAsia="仿宋_GB2312" w:hAnsi="仿宋_GB2312"/>
                <w:sz w:val="28"/>
              </w:rPr>
              <w:t>定义为回归平方和与总平方和之比，记为</w:t>
            </w:r>
            <w:r w:rsidRPr="00073CCC">
              <w:rPr>
                <w:rFonts w:eastAsia="仿宋_GB2312"/>
                <w:sz w:val="28"/>
              </w:rPr>
              <w:t>R</w:t>
            </w:r>
            <w:r w:rsidRPr="00073CCC">
              <w:rPr>
                <w:rFonts w:eastAsia="仿宋_GB2312"/>
                <w:sz w:val="28"/>
                <w:vertAlign w:val="superscript"/>
              </w:rPr>
              <w:t>2</w:t>
            </w:r>
            <w:r w:rsidRPr="00073CCC">
              <w:rPr>
                <w:rFonts w:eastAsia="仿宋_GB2312" w:hAnsi="仿宋_GB2312"/>
                <w:sz w:val="28"/>
              </w:rPr>
              <w:t>，</w:t>
            </w:r>
            <w:r w:rsidRPr="00073CCC">
              <w:rPr>
                <w:rFonts w:eastAsia="仿宋_GB2312"/>
                <w:noProof/>
                <w:sz w:val="28"/>
              </w:rPr>
              <w:drawing>
                <wp:inline distT="0" distB="0" distL="0" distR="0">
                  <wp:extent cx="715645" cy="39306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73CCC">
              <w:rPr>
                <w:rFonts w:eastAsia="仿宋_GB2312" w:hAnsi="仿宋_GB2312"/>
                <w:sz w:val="28"/>
              </w:rPr>
              <w:t>无量纲，取值在</w:t>
            </w:r>
            <w:r w:rsidRPr="00073CCC">
              <w:rPr>
                <w:rFonts w:eastAsia="仿宋_GB2312"/>
                <w:sz w:val="28"/>
              </w:rPr>
              <w:t>0</w:t>
            </w:r>
            <w:r w:rsidRPr="00073CCC">
              <w:rPr>
                <w:rFonts w:eastAsia="仿宋_GB2312" w:hAnsi="仿宋_GB2312"/>
                <w:sz w:val="28"/>
              </w:rPr>
              <w:t>到</w:t>
            </w:r>
            <w:r w:rsidRPr="00073CCC">
              <w:rPr>
                <w:rFonts w:eastAsia="仿宋_GB2312"/>
                <w:sz w:val="28"/>
              </w:rPr>
              <w:t>1</w:t>
            </w:r>
            <w:r w:rsidRPr="00073CCC">
              <w:rPr>
                <w:rFonts w:eastAsia="仿宋_GB2312" w:hAnsi="仿宋_GB2312"/>
                <w:sz w:val="28"/>
              </w:rPr>
              <w:t>之间；</w:t>
            </w:r>
          </w:p>
          <w:p w:rsidR="00F54EF8" w:rsidRDefault="00F54EF8" w:rsidP="0047053D">
            <w:pPr>
              <w:jc w:val="left"/>
              <w:rPr>
                <w:rFonts w:eastAsia="仿宋_GB2312" w:hAnsi="仿宋_GB2312"/>
                <w:b/>
                <w:sz w:val="28"/>
              </w:rPr>
            </w:pPr>
            <w:r w:rsidRPr="00073CCC">
              <w:rPr>
                <w:rFonts w:eastAsia="仿宋_GB2312"/>
                <w:sz w:val="28"/>
              </w:rPr>
              <w:t xml:space="preserve">Y </w:t>
            </w:r>
            <w:r w:rsidRPr="00073CCC">
              <w:rPr>
                <w:rFonts w:eastAsia="仿宋_GB2312" w:hAnsi="仿宋_GB2312"/>
                <w:sz w:val="28"/>
              </w:rPr>
              <w:t>的总变异中回归关系所能解释的百分比；拟合优度指标；</w:t>
            </w:r>
            <w:r w:rsidRPr="00E34F83">
              <w:rPr>
                <w:rFonts w:eastAsia="仿宋_GB2312" w:hAnsi="仿宋_GB2312"/>
                <w:b/>
                <w:sz w:val="28"/>
              </w:rPr>
              <w:t>当两变量都为随机变量时，决定系数等于相关系数的平方。</w:t>
            </w:r>
          </w:p>
          <w:p w:rsidR="00F54EF8" w:rsidRDefault="00F54EF8" w:rsidP="0047053D">
            <w:pPr>
              <w:jc w:val="left"/>
              <w:rPr>
                <w:rFonts w:eastAsia="仿宋_GB2312" w:hAnsi="仿宋_GB2312"/>
                <w:b/>
                <w:sz w:val="28"/>
              </w:rPr>
            </w:pPr>
          </w:p>
          <w:p w:rsidR="00F54EF8" w:rsidRPr="00073CCC" w:rsidRDefault="00F54EF8" w:rsidP="0047053D">
            <w:pPr>
              <w:ind w:firstLineChars="188" w:firstLine="526"/>
              <w:jc w:val="left"/>
              <w:rPr>
                <w:rFonts w:eastAsia="仿宋_GB2312"/>
                <w:sz w:val="28"/>
              </w:rPr>
            </w:pPr>
            <w:r w:rsidRPr="00073CCC">
              <w:rPr>
                <w:rFonts w:eastAsia="仿宋_GB2312" w:hAnsi="仿宋_GB2312"/>
                <w:sz w:val="28"/>
              </w:rPr>
              <w:t>标准化回归系数</w:t>
            </w:r>
            <w:r>
              <w:rPr>
                <w:rFonts w:eastAsia="仿宋_GB2312" w:hAnsi="仿宋_GB2312" w:hint="eastAsia"/>
                <w:sz w:val="28"/>
              </w:rPr>
              <w:t>：</w:t>
            </w:r>
            <w:r w:rsidRPr="00073CCC">
              <w:rPr>
                <w:rFonts w:eastAsia="仿宋_GB2312" w:hAnsi="仿宋_GB2312"/>
                <w:sz w:val="28"/>
              </w:rPr>
              <w:t>对</w:t>
            </w:r>
            <w:r w:rsidRPr="00073CCC">
              <w:rPr>
                <w:rFonts w:eastAsia="仿宋_GB2312"/>
                <w:sz w:val="28"/>
              </w:rPr>
              <w:t xml:space="preserve">X </w:t>
            </w:r>
            <w:r w:rsidRPr="00073CCC">
              <w:rPr>
                <w:rFonts w:eastAsia="仿宋_GB2312" w:hAnsi="仿宋_GB2312"/>
                <w:sz w:val="28"/>
              </w:rPr>
              <w:t>和</w:t>
            </w:r>
            <w:r w:rsidRPr="00073CCC">
              <w:rPr>
                <w:rFonts w:eastAsia="仿宋_GB2312"/>
                <w:sz w:val="28"/>
              </w:rPr>
              <w:t xml:space="preserve">Y </w:t>
            </w:r>
            <w:r w:rsidRPr="00073CCC">
              <w:rPr>
                <w:rFonts w:eastAsia="仿宋_GB2312" w:hAnsi="仿宋_GB2312"/>
                <w:sz w:val="28"/>
              </w:rPr>
              <w:t>分别进行标准化变换后求回归，所得的回归系数等于相关系数</w:t>
            </w:r>
            <w:r>
              <w:rPr>
                <w:rFonts w:eastAsia="仿宋_GB2312" w:hAnsi="仿宋_GB2312" w:hint="eastAsia"/>
                <w:sz w:val="28"/>
              </w:rPr>
              <w:t>。</w:t>
            </w:r>
          </w:p>
          <w:p w:rsidR="00F54EF8" w:rsidRPr="00560CCC" w:rsidRDefault="00F54EF8" w:rsidP="0047053D">
            <w:pPr>
              <w:jc w:val="left"/>
              <w:rPr>
                <w:rFonts w:ascii="仿宋_GB2312" w:eastAsia="PMingLiU" w:hAnsi="仿宋_GB2312"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针对难点一：</w:t>
            </w:r>
            <w:r w:rsidRPr="00716CD6">
              <w:rPr>
                <w:rFonts w:ascii="仿宋_GB2312" w:eastAsia="仿宋_GB2312" w:hAnsi="仿宋_GB2312" w:hint="eastAsia"/>
                <w:b/>
                <w:bCs/>
                <w:sz w:val="28"/>
              </w:rPr>
              <w:t>对</w:t>
            </w:r>
            <w:r w:rsidRPr="00716CD6">
              <w:rPr>
                <w:rFonts w:ascii="仿宋_GB2312" w:eastAsia="仿宋_GB2312" w:hAnsi="仿宋_GB2312" w:hint="eastAsia"/>
                <w:b/>
                <w:sz w:val="28"/>
              </w:rPr>
              <w:t>回归分析的</w:t>
            </w:r>
            <w:r w:rsidRPr="00716CD6">
              <w:rPr>
                <w:rFonts w:ascii="仿宋_GB2312" w:eastAsia="仿宋_GB2312" w:hAnsi="仿宋_GB2312" w:hint="eastAsia"/>
                <w:b/>
                <w:bCs/>
                <w:sz w:val="28"/>
              </w:rPr>
              <w:t>结果如何进行专业的解释？</w:t>
            </w:r>
          </w:p>
          <w:p w:rsidR="00F54EF8" w:rsidRPr="00EE0315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C15B31">
              <w:rPr>
                <w:rFonts w:ascii="仿宋_GB2312" w:eastAsia="仿宋_GB2312" w:hAnsi="仿宋_GB2312" w:hint="eastAsia"/>
                <w:sz w:val="28"/>
              </w:rPr>
              <w:t>透过实例具体说明</w:t>
            </w:r>
            <w:r>
              <w:rPr>
                <w:rFonts w:ascii="仿宋_GB2312" w:eastAsia="仿宋_GB2312" w:hAnsi="仿宋_GB2312" w:hint="eastAsia"/>
                <w:sz w:val="28"/>
              </w:rPr>
              <w:t>截距和斜率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的关键</w:t>
            </w:r>
            <w:r>
              <w:rPr>
                <w:rFonts w:ascii="仿宋_GB2312" w:eastAsia="仿宋_GB2312" w:hAnsi="仿宋_GB2312" w:hint="eastAsia"/>
                <w:sz w:val="28"/>
              </w:rPr>
              <w:t>意义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，搭配循序渐进使用</w:t>
            </w:r>
            <w:r>
              <w:rPr>
                <w:rFonts w:ascii="仿宋_GB2312" w:eastAsia="仿宋_GB2312" w:hAnsi="仿宋_GB2312" w:hint="eastAsia"/>
                <w:sz w:val="28"/>
              </w:rPr>
              <w:t>板书结合散点图和回归线，在图上描绘解释变量对反应变量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的</w:t>
            </w:r>
            <w:r>
              <w:rPr>
                <w:rFonts w:ascii="仿宋_GB2312" w:eastAsia="仿宋_GB2312" w:hAnsi="仿宋_GB2312" w:hint="eastAsia"/>
                <w:sz w:val="28"/>
              </w:rPr>
              <w:t>专业解释方式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引导学生理解在书上总结看似复杂、其实简单的计算公式。</w:t>
            </w: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针对难点二：</w:t>
            </w:r>
            <w:r w:rsidRPr="005607A4">
              <w:rPr>
                <w:rFonts w:ascii="仿宋_GB2312" w:eastAsia="仿宋_GB2312" w:hAnsi="仿宋_GB2312" w:hint="eastAsia"/>
                <w:b/>
                <w:sz w:val="28"/>
              </w:rPr>
              <w:t>何时需要考虑使用回归分析？如何思辨及应用于卫生政策与管理上？</w:t>
            </w:r>
          </w:p>
          <w:p w:rsidR="00F54EF8" w:rsidRPr="00EE0315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13024B">
              <w:rPr>
                <w:rFonts w:ascii="仿宋_GB2312" w:eastAsia="仿宋_GB2312" w:hAnsi="仿宋_GB2312" w:hint="eastAsia"/>
                <w:sz w:val="28"/>
              </w:rPr>
              <w:t>首先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提醒学生</w:t>
            </w:r>
            <w:r w:rsidRPr="00D024FD">
              <w:rPr>
                <w:rFonts w:ascii="仿宋_GB2312" w:eastAsia="仿宋_GB2312" w:hAnsi="仿宋_GB2312" w:hint="eastAsia"/>
                <w:sz w:val="28"/>
              </w:rPr>
              <w:t>应用</w:t>
            </w:r>
            <w:r w:rsidRPr="005607A4">
              <w:rPr>
                <w:rFonts w:ascii="仿宋_GB2312" w:eastAsia="仿宋_GB2312" w:hAnsi="仿宋_GB2312" w:hint="eastAsia"/>
                <w:sz w:val="28"/>
              </w:rPr>
              <w:t>回归分析</w:t>
            </w:r>
            <w:r w:rsidRPr="00D024FD">
              <w:rPr>
                <w:rFonts w:ascii="仿宋_GB2312" w:eastAsia="仿宋_GB2312" w:hAnsi="仿宋_GB2312" w:hint="eastAsia"/>
                <w:sz w:val="28"/>
              </w:rPr>
              <w:t>时的注意事项</w:t>
            </w:r>
            <w:r>
              <w:rPr>
                <w:rFonts w:ascii="仿宋_GB2312" w:eastAsia="仿宋_GB2312" w:hAnsi="仿宋_GB2312" w:hint="eastAsia"/>
                <w:sz w:val="28"/>
              </w:rPr>
              <w:t>，尤其是必须了解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如何正确选择解释变量和反应变量</w:t>
            </w:r>
            <w:r w:rsidRPr="00D024FD">
              <w:rPr>
                <w:rFonts w:ascii="仿宋_GB2312" w:eastAsia="仿宋_GB2312" w:hAnsi="仿宋_GB2312" w:hint="eastAsia"/>
                <w:b/>
                <w:bCs/>
                <w:sz w:val="28"/>
              </w:rPr>
              <w:t>。</w:t>
            </w:r>
            <w:r w:rsidRPr="0013024B">
              <w:rPr>
                <w:rFonts w:ascii="仿宋_GB2312" w:eastAsia="仿宋_GB2312" w:hAnsi="仿宋_GB2312" w:hint="eastAsia"/>
                <w:sz w:val="28"/>
              </w:rPr>
              <w:t>然后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，通过</w:t>
            </w:r>
            <w:r w:rsidRPr="005607A4">
              <w:rPr>
                <w:rFonts w:ascii="仿宋_GB2312" w:eastAsia="仿宋_GB2312" w:hAnsi="仿宋_GB2312" w:hint="eastAsia"/>
                <w:bCs/>
                <w:sz w:val="28"/>
              </w:rPr>
              <w:t>图示提问，</w: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不同解释变量得反应变量的斜率高低，是否可表示</w:t>
            </w:r>
            <w:r w:rsidRPr="00DE3432">
              <w:rPr>
                <w:rFonts w:eastAsia="仿宋_GB2312"/>
                <w:bCs/>
                <w:sz w:val="28"/>
              </w:rPr>
              <w:t>X</w:t>
            </w:r>
            <w:r w:rsidRPr="00DE3432">
              <w:rPr>
                <w:rFonts w:eastAsia="仿宋_GB2312" w:hAnsi="仿宋_GB2312"/>
                <w:bCs/>
                <w:sz w:val="28"/>
              </w:rPr>
              <w:t>对</w:t>
            </w:r>
            <w:r w:rsidRPr="00DE3432">
              <w:rPr>
                <w:rFonts w:eastAsia="仿宋_GB2312"/>
                <w:bCs/>
                <w:sz w:val="28"/>
              </w:rPr>
              <w:t>Y</w: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的影响大小，借以澄清常见误区</w:t>
            </w:r>
            <w:r w:rsidRPr="0013024B">
              <w:rPr>
                <w:rFonts w:ascii="仿宋_GB2312" w:eastAsia="仿宋_GB2312" w:hAnsi="仿宋_GB2312" w:hint="eastAsia"/>
                <w:sz w:val="28"/>
              </w:rPr>
              <w:t>，检验学生理解此难点的学习成效</w:t>
            </w:r>
            <w:r w:rsidRPr="00321033">
              <w:rPr>
                <w:rFonts w:ascii="仿宋_GB2312" w:eastAsia="仿宋_GB2312" w:hAnsi="仿宋_GB2312" w:hint="eastAsia"/>
                <w:sz w:val="28"/>
              </w:rPr>
              <w:t>，若有观念混淆可即时加强说明厘清</w:t>
            </w:r>
            <w:r w:rsidRPr="0013024B">
              <w:rPr>
                <w:rFonts w:ascii="仿宋_GB2312" w:eastAsia="仿宋_GB2312" w:hAnsi="仿宋_GB2312" w:hint="eastAsia"/>
                <w:sz w:val="28"/>
              </w:rPr>
              <w:t>。</w:t>
            </w:r>
            <w:r>
              <w:rPr>
                <w:rFonts w:ascii="仿宋_GB2312" w:eastAsia="仿宋_GB2312" w:hAnsi="仿宋_GB2312" w:hint="eastAsia"/>
                <w:sz w:val="28"/>
              </w:rPr>
              <w:t>再进一步引发学生思考，</w:t>
            </w:r>
            <w:r w:rsidRPr="009B13EE">
              <w:rPr>
                <w:rFonts w:ascii="仿宋_GB2312" w:eastAsia="仿宋_GB2312" w:hAnsi="仿宋_GB2312" w:hint="eastAsia"/>
                <w:sz w:val="28"/>
              </w:rPr>
              <w:t>如何应用于卫生政策与管理上</w:t>
            </w:r>
            <w:r>
              <w:rPr>
                <w:rFonts w:ascii="仿宋_GB2312" w:eastAsia="仿宋_GB2312" w:hAnsi="仿宋_GB2312" w:hint="eastAsia"/>
                <w:sz w:val="28"/>
              </w:rPr>
              <w:t>，并作为决策依据。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采用主要教学手段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【讲授法】</w:t>
            </w:r>
          </w:p>
          <w:p w:rsidR="00F54EF8" w:rsidRDefault="00F54EF8" w:rsidP="0047053D">
            <w:pPr>
              <w:ind w:firstLineChars="200" w:firstLine="560"/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由于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本次课程为卫生统计学</w:t>
            </w:r>
            <w:r>
              <w:rPr>
                <w:rFonts w:ascii="仿宋_GB2312" w:eastAsia="仿宋_GB2312" w:hAnsi="仿宋_GB2312" w:hint="eastAsia"/>
                <w:sz w:val="28"/>
              </w:rPr>
              <w:t>衔接至进阶课程的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重要基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lastRenderedPageBreak/>
              <w:t>础，</w:t>
            </w:r>
            <w:r>
              <w:rPr>
                <w:rFonts w:ascii="仿宋_GB2312" w:eastAsia="仿宋_GB2312" w:hAnsi="仿宋_GB2312" w:hint="eastAsia"/>
                <w:sz w:val="28"/>
              </w:rPr>
              <w:t>系放置在“多变量分析”的内容之前，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加上学生平日的观察能力、学习动机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和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未来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研究兴趣的差异，因此课堂教学必须以老师讲授为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起始，引导学生进入</w:t>
            </w:r>
            <w:r>
              <w:rPr>
                <w:rFonts w:ascii="仿宋_GB2312" w:eastAsia="仿宋_GB2312" w:hAnsi="仿宋_GB2312" w:hint="eastAsia"/>
                <w:sz w:val="28"/>
              </w:rPr>
              <w:t>简单线性回归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的常见作法和增强思考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1、特别注重于报告时需留意：</w:t>
            </w:r>
          </w:p>
          <w:p w:rsidR="00F54EF8" w:rsidRPr="00AC770F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 w:rsidRPr="00AC770F">
              <w:rPr>
                <w:rFonts w:ascii="仿宋_GB2312" w:eastAsia="仿宋_GB2312" w:hAnsi="仿宋_GB2312" w:hint="eastAsia"/>
                <w:sz w:val="28"/>
              </w:rPr>
              <w:t>研究目的</w:t>
            </w:r>
            <w:r>
              <w:rPr>
                <w:rFonts w:ascii="仿宋_GB2312" w:eastAsia="仿宋_GB2312" w:hAnsi="仿宋_GB2312" w:hint="eastAsia"/>
                <w:sz w:val="28"/>
              </w:rPr>
              <w:t>是什么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需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指明</w:t>
            </w:r>
            <w:r>
              <w:rPr>
                <w:rFonts w:ascii="仿宋_GB2312" w:eastAsia="仿宋_GB2312" w:hAnsi="仿宋_GB2312" w:hint="eastAsia"/>
                <w:sz w:val="28"/>
              </w:rPr>
              <w:t>何为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反应变量和</w:t>
            </w:r>
            <w:r>
              <w:rPr>
                <w:rFonts w:ascii="仿宋_GB2312" w:eastAsia="仿宋_GB2312" w:hAnsi="仿宋_GB2312" w:hint="eastAsia"/>
                <w:sz w:val="28"/>
              </w:rPr>
              <w:t>解释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变量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AC770F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运用散点图看出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线性趋势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AC770F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了解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回归方程</w:t>
            </w:r>
            <w:r>
              <w:rPr>
                <w:rFonts w:ascii="仿宋_GB2312" w:eastAsia="仿宋_GB2312" w:hAnsi="仿宋_GB2312" w:hint="eastAsia"/>
                <w:sz w:val="28"/>
              </w:rPr>
              <w:t>的公式和计算，以及对应散点图的画法。</w:t>
            </w:r>
          </w:p>
          <w:p w:rsidR="00F54EF8" w:rsidRPr="00427F2E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明晰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决定系数大小和相应的专业结论。</w:t>
            </w:r>
          </w:p>
          <w:p w:rsidR="00F54EF8" w:rsidRPr="00427F2E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 w:rsidRPr="00427F2E">
              <w:rPr>
                <w:rFonts w:ascii="仿宋_GB2312" w:eastAsia="仿宋_GB2312" w:hAnsi="仿宋_GB2312" w:hint="eastAsia"/>
                <w:sz w:val="28"/>
              </w:rPr>
              <w:t>应用至提出应对当前面临的社会问题所需制定的对策或卫生政策。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2、注重实例选取的典型性和趣味性，以贴近大众生活的语言实例来引发学生的兴趣和思考；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【互动法】</w:t>
            </w:r>
          </w:p>
          <w:p w:rsidR="00F54EF8" w:rsidRPr="00155D9B" w:rsidRDefault="00F54EF8" w:rsidP="0047053D">
            <w:pPr>
              <w:jc w:val="left"/>
              <w:rPr>
                <w:rFonts w:ascii="仿宋_GB2312" w:eastAsia="PMingLiU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1、设置适当的提问环节，其中可以包括多种形式，如：开场设置悬念，课中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搭配课件中事先准备学生常见的</w:t>
            </w:r>
            <w:r>
              <w:rPr>
                <w:rFonts w:ascii="仿宋_GB2312" w:eastAsia="仿宋_GB2312" w:hAnsi="仿宋_GB2312" w:hint="eastAsia"/>
                <w:sz w:val="28"/>
              </w:rPr>
              <w:t>讨论话题及误区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，透过引导，让学生在轻松欢乐的课堂气氛下愿意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自由答问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；或可</w:t>
            </w:r>
            <w:r>
              <w:rPr>
                <w:rFonts w:ascii="仿宋_GB2312" w:eastAsia="PMingLiU" w:hAnsi="仿宋_GB2312" w:hint="eastAsia"/>
                <w:sz w:val="28"/>
              </w:rPr>
              <w:t>以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先向有积极互动及反应的同学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点名答问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，再让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点名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一些较为被动的学生让其有机会参与进来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若时间和教室网络情形许可，可使用互联网+智能手机的教学app软件（例如出题优、雨课堂），教师课前准备提问环节，课堂透过手机或教室电脑进行提问，学生课前下载学生端app，每人均可使用手机回答问题，全班同学在有限的时间下可以抓紧回答，所有答案可实时反馈呈现于教室屏幕，</w:t>
            </w:r>
            <w:r w:rsidRPr="005016CE">
              <w:rPr>
                <w:rFonts w:ascii="仿宋_GB2312" w:eastAsia="仿宋_GB2312" w:hAnsi="仿宋_GB2312" w:hint="eastAsia"/>
                <w:sz w:val="28"/>
              </w:rPr>
              <w:t>透过软件设置的随机抽点功能，制造抽奖的欢乐紧张气氛，渐渐抓回全班同学的学习动机和调动积极性，让教师可以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掌握每位同学的学习进度</w:t>
            </w:r>
            <w:r w:rsidRPr="005016CE">
              <w:rPr>
                <w:rFonts w:ascii="仿宋_GB2312" w:eastAsia="仿宋_GB2312" w:hAnsi="仿宋_GB2312" w:hint="eastAsia"/>
                <w:sz w:val="28"/>
              </w:rPr>
              <w:t>，针对理解情形较差的重点和难点进行增加阐述或举例说明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2、在重点和难点问题上，留出时间给学生思考和讨论，可以采用分组的方式对不同观点进行论辩；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课堂主要教学环节</w:t>
            </w:r>
          </w:p>
        </w:tc>
      </w:tr>
      <w:tr w:rsidR="00F54EF8" w:rsidRPr="00EE0315" w:rsidTr="00F54EF8">
        <w:trPr>
          <w:trHeight w:val="754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lastRenderedPageBreak/>
              <w:t>教学环节</w:t>
            </w:r>
          </w:p>
        </w:tc>
        <w:tc>
          <w:tcPr>
            <w:tcW w:w="6305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教学内容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及教学方法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备注</w:t>
            </w:r>
          </w:p>
        </w:tc>
      </w:tr>
      <w:tr w:rsidR="00F54EF8" w:rsidRPr="00EE0315" w:rsidTr="00F54EF8">
        <w:trPr>
          <w:trHeight w:val="803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导入主题</w:t>
            </w:r>
          </w:p>
        </w:tc>
        <w:tc>
          <w:tcPr>
            <w:tcW w:w="6305" w:type="dxa"/>
            <w:vAlign w:val="center"/>
          </w:tcPr>
          <w:p w:rsidR="00F54EF8" w:rsidRPr="00EE0315" w:rsidRDefault="00F54EF8" w:rsidP="00F54EF8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从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简要提</w:t>
            </w:r>
            <w:r>
              <w:rPr>
                <w:rFonts w:ascii="仿宋_GB2312" w:eastAsia="仿宋_GB2312" w:hAnsi="仿宋_GB2312" w:hint="eastAsia"/>
                <w:sz w:val="28"/>
              </w:rPr>
              <w:t>问影响身高的因素，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引导</w:t>
            </w:r>
            <w:r>
              <w:rPr>
                <w:rFonts w:ascii="仿宋_GB2312" w:eastAsia="仿宋_GB2312" w:hAnsi="仿宋_GB2312" w:hint="eastAsia"/>
                <w:sz w:val="28"/>
              </w:rPr>
              <w:t>学生思考回归分析的意义；再由生活实例（进隧道口前，为何有时要进行交通管制-红绿灯控管汽车流量），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提起学生对本堂课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学习兴趣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4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844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展开阐述</w:t>
            </w:r>
          </w:p>
        </w:tc>
        <w:tc>
          <w:tcPr>
            <w:tcW w:w="6305" w:type="dxa"/>
          </w:tcPr>
          <w:p w:rsidR="00F54EF8" w:rsidRDefault="00F54EF8" w:rsidP="0047053D">
            <w:pPr>
              <w:rPr>
                <w:rFonts w:ascii="仿宋_GB2312" w:eastAsia="PMingLiU" w:hAnsi="仿宋_GB2312"/>
                <w:sz w:val="28"/>
              </w:rPr>
            </w:pPr>
            <w:r>
              <w:rPr>
                <w:rFonts w:ascii="仿宋_GB2312" w:eastAsia="PMingLiU" w:hAnsi="仿宋_GB2312" w:hint="eastAsia"/>
                <w:sz w:val="28"/>
              </w:rPr>
              <w:t>1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、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介绍“</w:t>
            </w:r>
            <w:r>
              <w:rPr>
                <w:rFonts w:ascii="仿宋_GB2312" w:eastAsia="仿宋_GB2312" w:hAnsi="仿宋_GB2312" w:hint="eastAsia"/>
                <w:sz w:val="28"/>
              </w:rPr>
              <w:t>散点图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”的</w:t>
            </w:r>
            <w:r>
              <w:rPr>
                <w:rFonts w:ascii="仿宋_GB2312" w:eastAsia="仿宋_GB2312" w:hAnsi="仿宋_GB2312" w:hint="eastAsia"/>
                <w:sz w:val="28"/>
              </w:rPr>
              <w:t>意义、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概念及应用，重点说明</w:t>
            </w:r>
            <w:r>
              <w:rPr>
                <w:rFonts w:ascii="仿宋_GB2312" w:eastAsia="仿宋_GB2312" w:hAnsi="仿宋_GB2312" w:hint="eastAsia"/>
                <w:sz w:val="28"/>
              </w:rPr>
              <w:t>图上何处与回归方程系数有对应及如何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计算；</w:t>
            </w:r>
            <w:r>
              <w:rPr>
                <w:rFonts w:ascii="仿宋_GB2312" w:eastAsia="仿宋_GB2312" w:hAnsi="仿宋_GB2312" w:hint="eastAsia"/>
                <w:sz w:val="28"/>
              </w:rPr>
              <w:t>最后总结公式：</w:t>
            </w:r>
          </w:p>
          <w:p w:rsidR="00F54EF8" w:rsidRDefault="00F54EF8" w:rsidP="0047053D">
            <w:pPr>
              <w:rPr>
                <w:rFonts w:ascii="仿宋_GB2312" w:eastAsia="PMingLiU" w:hAnsi="仿宋_GB2312"/>
                <w:sz w:val="28"/>
              </w:rPr>
            </w:pPr>
            <w:r w:rsidRPr="00C97A5F">
              <w:rPr>
                <w:rFonts w:ascii="仿宋_GB2312" w:eastAsia="仿宋_GB2312" w:hAnsi="仿宋_GB2312"/>
                <w:noProof/>
                <w:sz w:val="28"/>
              </w:rPr>
              <w:pict>
                <v:shape id="Object 4" o:spid="_x0000_s1029" type="#_x0000_t75" style="position:absolute;left:0;text-align:left;margin-left:30.45pt;margin-top:7.75pt;width:162pt;height:18pt;z-index:251663360;visibility:visible">
                  <v:imagedata r:id="rId19" o:title=""/>
                </v:shape>
                <o:OLEObject Type="Embed" ProgID="Equation.3" ShapeID="Object 4" DrawAspect="Content" ObjectID="_1589102332" r:id="rId20"/>
              </w:pict>
            </w:r>
          </w:p>
          <w:p w:rsidR="00F54EF8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noProof/>
                <w:sz w:val="28"/>
              </w:rPr>
              <w:pict>
                <v:shape id="Object 5" o:spid="_x0000_s1030" type="#_x0000_t75" style="position:absolute;left:0;text-align:left;margin-left:74.25pt;margin-top:14.1pt;width:73pt;height:19pt;z-index:251664384;visibility:visible">
                  <v:imagedata r:id="rId21" o:title=""/>
                </v:shape>
                <o:OLEObject Type="Embed" ProgID="Unknown" ShapeID="Object 5" DrawAspect="Content" ObjectID="_1589102333" r:id="rId22"/>
              </w:pict>
            </w:r>
          </w:p>
          <w:p w:rsidR="00F54EF8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2、请同学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观察屏幕出现的统计表和</w:t>
            </w:r>
            <w:r>
              <w:rPr>
                <w:rFonts w:ascii="仿宋_GB2312" w:eastAsia="仿宋_GB2312" w:hAnsi="仿宋_GB2312" w:hint="eastAsia"/>
                <w:sz w:val="28"/>
              </w:rPr>
              <w:t>图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，回答老师的提问，学会</w:t>
            </w:r>
            <w:r>
              <w:rPr>
                <w:rFonts w:ascii="仿宋_GB2312" w:eastAsia="仿宋_GB2312" w:hAnsi="仿宋_GB2312" w:hint="eastAsia"/>
                <w:sz w:val="28"/>
              </w:rPr>
              <w:t>看出</w:t>
            </w:r>
            <w:r w:rsidRPr="005C29C0">
              <w:rPr>
                <w:rFonts w:eastAsia="仿宋_GB2312"/>
                <w:sz w:val="28"/>
              </w:rPr>
              <w:t>X</w:t>
            </w:r>
            <w:r w:rsidRPr="005C29C0">
              <w:rPr>
                <w:rFonts w:eastAsia="仿宋_GB2312" w:hAnsi="仿宋_GB2312"/>
                <w:sz w:val="28"/>
              </w:rPr>
              <w:t>与</w:t>
            </w:r>
            <w:r w:rsidRPr="005C29C0">
              <w:rPr>
                <w:rFonts w:eastAsia="仿宋_GB2312"/>
                <w:sz w:val="28"/>
              </w:rPr>
              <w:t>Y</w:t>
            </w:r>
            <w:r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线性</w:t>
            </w:r>
            <w:r>
              <w:rPr>
                <w:rFonts w:ascii="仿宋_GB2312" w:eastAsia="仿宋_GB2312" w:hAnsi="仿宋_GB2312" w:hint="eastAsia"/>
                <w:sz w:val="28"/>
              </w:rPr>
              <w:t>关系，理解如何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提炼</w:t>
            </w:r>
            <w:r>
              <w:rPr>
                <w:rFonts w:ascii="仿宋_GB2312" w:eastAsia="仿宋_GB2312" w:hAnsi="仿宋_GB2312" w:hint="eastAsia"/>
                <w:sz w:val="28"/>
              </w:rPr>
              <w:t>回归方程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的意义和</w:t>
            </w:r>
            <w:r>
              <w:rPr>
                <w:rFonts w:ascii="仿宋_GB2312" w:eastAsia="仿宋_GB2312" w:hAnsi="仿宋_GB2312" w:hint="eastAsia"/>
                <w:sz w:val="28"/>
              </w:rPr>
              <w:t>解释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3、老师对同学的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回答和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见解进行点评，肯定其中的合理成分，指出尚存的问题和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建议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F54EF8">
            <w:pPr>
              <w:ind w:firstLineChars="11" w:firstLine="3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6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841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深入研讨</w:t>
            </w:r>
          </w:p>
        </w:tc>
        <w:tc>
          <w:tcPr>
            <w:tcW w:w="6305" w:type="dxa"/>
          </w:tcPr>
          <w:p w:rsidR="00F54EF8" w:rsidRPr="00F54EF8" w:rsidRDefault="00F54EF8" w:rsidP="0047053D">
            <w:pPr>
              <w:rPr>
                <w:rFonts w:ascii="仿宋_GB2312" w:eastAsiaTheme="minorEastAsia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进一步介绍回归系数（</w:t>
            </w:r>
            <w:r w:rsidRPr="000632EC">
              <w:rPr>
                <w:rFonts w:eastAsia="仿宋"/>
                <w:sz w:val="28"/>
              </w:rPr>
              <w:t>α</w:t>
            </w:r>
            <w:r w:rsidRPr="000632EC">
              <w:rPr>
                <w:rFonts w:eastAsia="仿宋" w:hAnsi="仿宋"/>
                <w:sz w:val="28"/>
              </w:rPr>
              <w:t>与</w:t>
            </w:r>
            <w:r w:rsidRPr="000632EC">
              <w:rPr>
                <w:rFonts w:eastAsia="仿宋"/>
                <w:sz w:val="28"/>
              </w:rPr>
              <w:t>β</w:t>
            </w:r>
            <w:r>
              <w:rPr>
                <w:rFonts w:ascii="仿宋_GB2312" w:eastAsia="仿宋_GB2312" w:hAnsi="仿宋_GB2312" w:hint="eastAsia"/>
                <w:sz w:val="28"/>
              </w:rPr>
              <w:t>）的意义，数值表示X与Y的何种关系及计算时的注意事项。借由板书带领学生动态地理解散点图上的群点与回归线的关联性，再带出残差和模型拟合的意义。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6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968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巩固加深</w:t>
            </w:r>
          </w:p>
        </w:tc>
        <w:tc>
          <w:tcPr>
            <w:tcW w:w="6305" w:type="dxa"/>
          </w:tcPr>
          <w:p w:rsidR="00F54EF8" w:rsidRPr="00F54EF8" w:rsidRDefault="00F54EF8" w:rsidP="00F54EF8">
            <w:pPr>
              <w:rPr>
                <w:rFonts w:ascii="仿宋_GB2312" w:eastAsia="仿宋_GB2312" w:hAnsi="仿宋_GB2312"/>
                <w:sz w:val="28"/>
              </w:rPr>
            </w:pPr>
            <w:r w:rsidRPr="00B8769A">
              <w:rPr>
                <w:rFonts w:ascii="仿宋_GB2312" w:eastAsia="仿宋_GB2312" w:hAnsi="仿宋_GB2312" w:hint="eastAsia"/>
                <w:sz w:val="28"/>
              </w:rPr>
              <w:t>运用</w:t>
            </w:r>
            <w:r>
              <w:rPr>
                <w:rFonts w:ascii="仿宋_GB2312" w:eastAsia="仿宋_GB2312" w:hAnsi="仿宋_GB2312" w:hint="eastAsia"/>
                <w:sz w:val="28"/>
              </w:rPr>
              <w:t>混淆图题提问，让学生可以</w:t>
            </w:r>
            <w:r w:rsidRPr="00B8769A">
              <w:rPr>
                <w:rFonts w:ascii="仿宋_GB2312" w:eastAsia="仿宋_GB2312" w:hAnsi="仿宋_GB2312" w:hint="eastAsia"/>
                <w:sz w:val="28"/>
              </w:rPr>
              <w:t>结合本次课程所学知识，探讨</w:t>
            </w:r>
            <w:r>
              <w:rPr>
                <w:rFonts w:ascii="仿宋_GB2312" w:eastAsia="仿宋_GB2312" w:hAnsi="仿宋_GB2312" w:hint="eastAsia"/>
                <w:sz w:val="28"/>
              </w:rPr>
              <w:t>投入不同解释变量时的回归模型，如果所呈现斜率越高（值越大），是否可提示</w:t>
            </w:r>
            <w:r w:rsidRPr="00FD138A">
              <w:rPr>
                <w:rFonts w:ascii="仿宋_GB2312" w:eastAsia="仿宋_GB2312" w:hAnsi="仿宋_GB2312" w:hint="eastAsia"/>
                <w:sz w:val="28"/>
              </w:rPr>
              <w:t>X 对Y 的影响就越大</w:t>
            </w:r>
            <w:r>
              <w:rPr>
                <w:rFonts w:ascii="仿宋_GB2312" w:eastAsia="仿宋_GB2312" w:hAnsi="仿宋_GB2312" w:hint="eastAsia"/>
                <w:sz w:val="28"/>
              </w:rPr>
              <w:t>，借此带领学生理解原始回归系数和标准化回归系数的分别及应用</w:t>
            </w:r>
            <w:r w:rsidRPr="00B8769A"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2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996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总结提高</w:t>
            </w:r>
          </w:p>
        </w:tc>
        <w:tc>
          <w:tcPr>
            <w:tcW w:w="6305" w:type="dxa"/>
            <w:vAlign w:val="center"/>
          </w:tcPr>
          <w:p w:rsidR="00F54EF8" w:rsidRPr="00D8590C" w:rsidRDefault="00F54EF8" w:rsidP="0047053D">
            <w:pPr>
              <w:rPr>
                <w:rFonts w:ascii="仿宋_GB2312" w:eastAsia="仿宋_GB2312" w:hAnsi="仿宋_GB2312"/>
                <w:bCs/>
                <w:sz w:val="28"/>
              </w:rPr>
            </w:pPr>
            <w:r w:rsidRPr="004B3B5A">
              <w:rPr>
                <w:rFonts w:ascii="仿宋_GB2312" w:eastAsia="仿宋_GB2312" w:hAnsi="仿宋_GB2312" w:hint="eastAsia"/>
                <w:sz w:val="28"/>
              </w:rPr>
              <w:t>再次提醒学生</w:t>
            </w:r>
            <w:r w:rsidRPr="00D8590C">
              <w:rPr>
                <w:rFonts w:ascii="仿宋_GB2312" w:eastAsia="仿宋_GB2312" w:hAnsi="仿宋_GB2312" w:hint="eastAsia"/>
                <w:bCs/>
                <w:sz w:val="28"/>
              </w:rPr>
              <w:t>简单线性回归分析的基本步骤</w: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，理解</w:t>
            </w:r>
            <w:r w:rsidRPr="00D8590C">
              <w:rPr>
                <w:rFonts w:ascii="仿宋_GB2312" w:eastAsia="仿宋_GB2312" w:hAnsi="仿宋_GB2312" w:hint="eastAsia"/>
                <w:bCs/>
                <w:sz w:val="28"/>
              </w:rPr>
              <w:t>线性回归分析的主要用途为预测与控制</w:t>
            </w:r>
            <w:r>
              <w:rPr>
                <w:rFonts w:ascii="仿宋_GB2312" w:eastAsia="仿宋_GB2312" w:hAnsi="仿宋_GB2312" w:hint="eastAsia"/>
                <w:sz w:val="28"/>
              </w:rPr>
              <w:t>，并复习</w:t>
            </w:r>
            <w:r w:rsidRPr="00D8590C">
              <w:rPr>
                <w:rFonts w:ascii="仿宋_GB2312" w:eastAsia="仿宋_GB2312" w:hAnsi="仿宋_GB2312" w:hint="eastAsia"/>
                <w:sz w:val="28"/>
              </w:rPr>
              <w:t>简单线性回归</w:t>
            </w:r>
            <w:r>
              <w:rPr>
                <w:rFonts w:ascii="仿宋_GB2312" w:eastAsia="仿宋_GB2312" w:hAnsi="仿宋_GB2312" w:hint="eastAsia"/>
                <w:sz w:val="28"/>
              </w:rPr>
              <w:t>与多重</w:t>
            </w:r>
            <w:r w:rsidRPr="00D8590C">
              <w:rPr>
                <w:rFonts w:ascii="仿宋_GB2312" w:eastAsia="仿宋_GB2312" w:hAnsi="仿宋_GB2312" w:hint="eastAsia"/>
                <w:sz w:val="28"/>
              </w:rPr>
              <w:t>线性回归</w:t>
            </w:r>
            <w:r>
              <w:rPr>
                <w:rFonts w:ascii="仿宋_GB2312" w:eastAsia="仿宋_GB2312" w:hAnsi="仿宋_GB2312" w:hint="eastAsia"/>
                <w:sz w:val="28"/>
              </w:rPr>
              <w:t>模型的异同与使用时机，为下次介绍进阶回归方程做准备。</w:t>
            </w:r>
          </w:p>
          <w:p w:rsidR="00F54EF8" w:rsidRPr="004B3B5A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一方面，我们要强化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学生重视从</w:t>
            </w:r>
            <w:r>
              <w:rPr>
                <w:rFonts w:ascii="仿宋_GB2312" w:eastAsia="仿宋_GB2312" w:hAnsi="仿宋_GB2312" w:hint="eastAsia"/>
                <w:sz w:val="28"/>
              </w:rPr>
              <w:t>散点图的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统计描述</w:t>
            </w:r>
            <w:r>
              <w:rPr>
                <w:rFonts w:ascii="仿宋_GB2312" w:eastAsia="仿宋_GB2312" w:hAnsi="仿宋_GB2312" w:hint="eastAsia"/>
                <w:sz w:val="28"/>
              </w:rPr>
              <w:t>方式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中发现问题，找到</w:t>
            </w:r>
            <w:r w:rsidRPr="006C22DF">
              <w:rPr>
                <w:rFonts w:ascii="仿宋_GB2312" w:eastAsia="仿宋_GB2312" w:hAnsi="仿宋_GB2312" w:hint="eastAsia"/>
                <w:sz w:val="28"/>
              </w:rPr>
              <w:t>后续进行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分析性统计的切入点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，在模仿学习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文献或他人报告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中追求创新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、区辨正确性、避免常见的使用错误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；另一方面，我们也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lastRenderedPageBreak/>
              <w:t>要时刻保持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社会现象观察能力，并透过</w:t>
            </w:r>
            <w:r>
              <w:rPr>
                <w:rFonts w:ascii="仿宋_GB2312" w:eastAsia="仿宋_GB2312" w:hAnsi="仿宋_GB2312" w:hint="eastAsia"/>
                <w:sz w:val="28"/>
              </w:rPr>
              <w:t>“大胆假设、小心求证”来发掘回归之美和找寻有可能对反应变量有影响力的解释变量，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建立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独立的批判意识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和思考因应对策的能力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，用科学求实的精神作为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使用正确统计</w:t>
            </w:r>
            <w:r>
              <w:rPr>
                <w:rFonts w:ascii="仿宋_GB2312" w:eastAsia="仿宋_GB2312" w:hAnsi="仿宋_GB2312" w:hint="eastAsia"/>
                <w:sz w:val="28"/>
              </w:rPr>
              <w:t>分析方法的自我要求与坚持，明白运用线性回归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结果可作为制定卫生工作计划及确定卫生政策的思考启始点，也是了解人群健康水平及评价卫生工作效果的实证依据。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lastRenderedPageBreak/>
              <w:t>2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</w:tbl>
    <w:p w:rsidR="00FD5D8B" w:rsidRPr="00F54EF8" w:rsidRDefault="008166D1" w:rsidP="00F54EF8">
      <w:pPr>
        <w:spacing w:line="560" w:lineRule="exact"/>
        <w:contextualSpacing/>
        <w:rPr>
          <w:rFonts w:ascii="黑体" w:eastAsia="黑体" w:hAnsi="黑体"/>
          <w:kern w:val="0"/>
          <w:sz w:val="32"/>
        </w:rPr>
      </w:pPr>
      <w:r w:rsidRPr="008166D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8.65pt;margin-top:576.85pt;width:442.2pt;height:39.7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" stroked="f">
            <v:path arrowok="t"/>
            <v:textbox>
              <w:txbxContent>
                <w:p w:rsidR="00144970" w:rsidRDefault="00144970" w:rsidP="00144970"/>
              </w:txbxContent>
            </v:textbox>
            <w10:wrap type="square" anchorx="margin" anchory="margin"/>
          </v:shape>
        </w:pict>
      </w:r>
    </w:p>
    <w:sectPr w:rsidR="00FD5D8B" w:rsidRPr="00F54EF8" w:rsidSect="009125D9">
      <w:pgSz w:w="11906" w:h="16838" w:code="9"/>
      <w:pgMar w:top="2098" w:right="1474" w:bottom="1985" w:left="1588" w:header="851" w:footer="1418" w:gutter="0"/>
      <w:pgNumType w:fmt="numberInDash"/>
      <w:cols w:space="425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AB" w:rsidRDefault="00D332AB" w:rsidP="001C351C">
      <w:r>
        <w:separator/>
      </w:r>
    </w:p>
  </w:endnote>
  <w:endnote w:type="continuationSeparator" w:id="0">
    <w:p w:rsidR="00D332AB" w:rsidRDefault="00D332AB" w:rsidP="001C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AB" w:rsidRDefault="00D332AB" w:rsidP="001C351C">
      <w:r>
        <w:separator/>
      </w:r>
    </w:p>
  </w:footnote>
  <w:footnote w:type="continuationSeparator" w:id="0">
    <w:p w:rsidR="00D332AB" w:rsidRDefault="00D332AB" w:rsidP="001C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93" w:rsidRDefault="00D332AB" w:rsidP="00FB59A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2607599"/>
    <w:multiLevelType w:val="hybridMultilevel"/>
    <w:tmpl w:val="B37E6516"/>
    <w:lvl w:ilvl="0" w:tplc="86E46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EA8B8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仿宋_GB2312" w:eastAsia="仿宋_GB2312" w:hAnsi="仿宋_GB2312" w:cs="Times New Roman"/>
      </w:rPr>
    </w:lvl>
    <w:lvl w:ilvl="2" w:tplc="119E4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B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16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A6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9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D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AE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E574F"/>
    <w:multiLevelType w:val="hybridMultilevel"/>
    <w:tmpl w:val="4F9A6134"/>
    <w:lvl w:ilvl="0" w:tplc="38AC813A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70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97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5FCE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51C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857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6F5B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66D1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2AB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EF8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58AD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4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9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3"/>
    <w:uiPriority w:val="99"/>
    <w:rsid w:val="001449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144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970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4"/>
    <w:uiPriority w:val="99"/>
    <w:rsid w:val="0014497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144970"/>
    <w:pPr>
      <w:ind w:firstLineChars="200" w:firstLine="420"/>
    </w:pPr>
    <w:rPr>
      <w:rFonts w:ascii="Calibri" w:hAnsi="Calibri"/>
      <w:szCs w:val="22"/>
    </w:rPr>
  </w:style>
  <w:style w:type="paragraph" w:styleId="a5">
    <w:name w:val="Body Text Indent"/>
    <w:basedOn w:val="a"/>
    <w:link w:val="Char11"/>
    <w:rsid w:val="00144970"/>
    <w:pPr>
      <w:spacing w:line="200" w:lineRule="exact"/>
      <w:ind w:left="420"/>
    </w:pPr>
    <w:rPr>
      <w:rFonts w:ascii="宋体" w:hAnsi="宋体"/>
      <w:sz w:val="18"/>
    </w:rPr>
  </w:style>
  <w:style w:type="character" w:customStyle="1" w:styleId="Char2">
    <w:name w:val="正文文本缩进 Char"/>
    <w:basedOn w:val="a0"/>
    <w:link w:val="a5"/>
    <w:uiPriority w:val="99"/>
    <w:semiHidden/>
    <w:rsid w:val="00144970"/>
    <w:rPr>
      <w:rFonts w:ascii="Times New Roman" w:eastAsia="宋体" w:hAnsi="Times New Roman" w:cs="Times New Roman"/>
      <w:szCs w:val="24"/>
    </w:rPr>
  </w:style>
  <w:style w:type="character" w:customStyle="1" w:styleId="Char11">
    <w:name w:val="正文文本缩进 Char1"/>
    <w:link w:val="a5"/>
    <w:rsid w:val="00144970"/>
    <w:rPr>
      <w:rFonts w:ascii="宋体" w:eastAsia="宋体" w:hAnsi="宋体" w:cs="Times New Roman"/>
      <w:sz w:val="18"/>
      <w:szCs w:val="24"/>
    </w:rPr>
  </w:style>
  <w:style w:type="paragraph" w:styleId="a6">
    <w:name w:val="Balloon Text"/>
    <w:basedOn w:val="a"/>
    <w:link w:val="Char3"/>
    <w:uiPriority w:val="99"/>
    <w:semiHidden/>
    <w:unhideWhenUsed/>
    <w:rsid w:val="00FE58A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E58A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54E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艾浩(7306)</cp:lastModifiedBy>
  <cp:revision>5</cp:revision>
  <dcterms:created xsi:type="dcterms:W3CDTF">2017-05-22T07:07:00Z</dcterms:created>
  <dcterms:modified xsi:type="dcterms:W3CDTF">2018-05-29T04:32:00Z</dcterms:modified>
</cp:coreProperties>
</file>